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FA4FB" w14:textId="77777777" w:rsidR="000D7021" w:rsidRDefault="00A96520" w:rsidP="003C5D3B">
      <w:pPr>
        <w:pStyle w:val="Heading1"/>
        <w:spacing w:before="37"/>
        <w:ind w:left="0" w:right="90"/>
        <w:jc w:val="center"/>
        <w:rPr>
          <w:b w:val="0"/>
          <w:bCs w:val="0"/>
        </w:rPr>
      </w:pPr>
      <w:r>
        <w:rPr>
          <w:spacing w:val="-1"/>
        </w:rPr>
        <w:t>American Society</w:t>
      </w:r>
      <w:r>
        <w:rPr>
          <w:spacing w:val="-2"/>
        </w:rPr>
        <w:t xml:space="preserve"> </w:t>
      </w:r>
      <w:r>
        <w:rPr>
          <w:spacing w:val="-1"/>
        </w:rPr>
        <w:t>of</w:t>
      </w:r>
      <w:r>
        <w:t xml:space="preserve"> </w:t>
      </w:r>
      <w:r>
        <w:rPr>
          <w:spacing w:val="-1"/>
        </w:rPr>
        <w:t>Agronomy</w:t>
      </w:r>
      <w:r w:rsidR="006C6719">
        <w:rPr>
          <w:spacing w:val="-1"/>
        </w:rPr>
        <w:t>’s</w:t>
      </w:r>
      <w:r>
        <w:rPr>
          <w:spacing w:val="27"/>
        </w:rPr>
        <w:t xml:space="preserve"> </w:t>
      </w:r>
      <w:r>
        <w:rPr>
          <w:spacing w:val="-1"/>
        </w:rPr>
        <w:t>International</w:t>
      </w:r>
      <w:r>
        <w:rPr>
          <w:spacing w:val="-2"/>
        </w:rPr>
        <w:t xml:space="preserve"> </w:t>
      </w:r>
      <w:r>
        <w:rPr>
          <w:spacing w:val="-1"/>
        </w:rPr>
        <w:t xml:space="preserve">Certified </w:t>
      </w:r>
      <w:r>
        <w:rPr>
          <w:spacing w:val="-2"/>
        </w:rPr>
        <w:t>Crop</w:t>
      </w:r>
      <w:r>
        <w:rPr>
          <w:spacing w:val="-1"/>
        </w:rPr>
        <w:t xml:space="preserve"> Adviser Program</w:t>
      </w:r>
    </w:p>
    <w:p w14:paraId="587901BB" w14:textId="77777777" w:rsidR="000D7021" w:rsidRDefault="00A96520" w:rsidP="003C5D3B">
      <w:pPr>
        <w:ind w:right="90"/>
        <w:jc w:val="center"/>
        <w:rPr>
          <w:rFonts w:ascii="Calibri" w:eastAsia="Calibri" w:hAnsi="Calibri" w:cs="Calibri"/>
        </w:rPr>
      </w:pPr>
      <w:r>
        <w:rPr>
          <w:rFonts w:ascii="Calibri"/>
          <w:b/>
          <w:spacing w:val="-1"/>
        </w:rPr>
        <w:t>Complaint</w:t>
      </w:r>
      <w:r>
        <w:rPr>
          <w:rFonts w:ascii="Calibri"/>
          <w:b/>
          <w:spacing w:val="-2"/>
        </w:rPr>
        <w:t xml:space="preserve"> </w:t>
      </w:r>
      <w:r>
        <w:rPr>
          <w:rFonts w:ascii="Calibri"/>
          <w:b/>
          <w:spacing w:val="-1"/>
        </w:rPr>
        <w:t>Investigation Procedures</w:t>
      </w:r>
    </w:p>
    <w:p w14:paraId="354446E4" w14:textId="77777777" w:rsidR="000D7021" w:rsidRDefault="000D7021" w:rsidP="003C5D3B">
      <w:pPr>
        <w:spacing w:before="1"/>
        <w:ind w:right="90"/>
        <w:jc w:val="center"/>
        <w:rPr>
          <w:rFonts w:ascii="Calibri" w:eastAsia="Calibri" w:hAnsi="Calibri" w:cs="Calibri"/>
          <w:b/>
          <w:bCs/>
        </w:rPr>
      </w:pPr>
    </w:p>
    <w:p w14:paraId="17605825" w14:textId="7CE6D7C7" w:rsidR="000D7021" w:rsidRDefault="00A96520" w:rsidP="0056419B">
      <w:pPr>
        <w:spacing w:after="240"/>
        <w:jc w:val="both"/>
      </w:pPr>
      <w:r>
        <w:rPr>
          <w:spacing w:val="-1"/>
        </w:rPr>
        <w:t>The</w:t>
      </w:r>
      <w:r>
        <w:rPr>
          <w:spacing w:val="1"/>
        </w:rPr>
        <w:t xml:space="preserve"> </w:t>
      </w:r>
      <w:r w:rsidR="00034B43">
        <w:rPr>
          <w:spacing w:val="-3"/>
        </w:rPr>
        <w:t>American Society of Agronomy’s</w:t>
      </w:r>
      <w:r w:rsidR="00BF362E">
        <w:rPr>
          <w:spacing w:val="-3"/>
        </w:rPr>
        <w:t xml:space="preserve"> (“ASA”)</w:t>
      </w:r>
      <w:r w:rsidR="00034B43">
        <w:rPr>
          <w:spacing w:val="-3"/>
        </w:rPr>
        <w:t xml:space="preserve"> International Certified Crop Adviser </w:t>
      </w:r>
      <w:r>
        <w:rPr>
          <w:spacing w:val="-1"/>
        </w:rPr>
        <w:t xml:space="preserve">Program </w:t>
      </w:r>
      <w:r w:rsidR="00C73DEE">
        <w:rPr>
          <w:spacing w:val="-1"/>
        </w:rPr>
        <w:t xml:space="preserve">(“ICCA”) </w:t>
      </w:r>
      <w:r w:rsidR="60FC7E8C">
        <w:t xml:space="preserve">has established these </w:t>
      </w:r>
      <w:r>
        <w:rPr>
          <w:spacing w:val="-1"/>
        </w:rPr>
        <w:t>Complaint</w:t>
      </w:r>
      <w:r>
        <w:t xml:space="preserve"> </w:t>
      </w:r>
      <w:r>
        <w:rPr>
          <w:spacing w:val="-1"/>
        </w:rPr>
        <w:t>Investigation Procedures</w:t>
      </w:r>
      <w:r>
        <w:t xml:space="preserve"> (“CIP</w:t>
      </w:r>
      <w:r w:rsidR="00C73DEE">
        <w:t>s</w:t>
      </w:r>
      <w:r>
        <w:t>”)</w:t>
      </w:r>
      <w:r w:rsidR="003C5D3B">
        <w:t xml:space="preserve"> </w:t>
      </w:r>
      <w:r w:rsidR="005F667E">
        <w:rPr>
          <w:spacing w:val="-1"/>
        </w:rPr>
        <w:t>to be used by</w:t>
      </w:r>
      <w:r w:rsidR="60FC7E8C">
        <w:t xml:space="preserve"> Local</w:t>
      </w:r>
      <w:r>
        <w:rPr>
          <w:spacing w:val="-2"/>
        </w:rPr>
        <w:t xml:space="preserve"> </w:t>
      </w:r>
      <w:r>
        <w:rPr>
          <w:spacing w:val="-1"/>
        </w:rPr>
        <w:t>Certifying Board</w:t>
      </w:r>
      <w:r w:rsidR="005F667E">
        <w:rPr>
          <w:spacing w:val="-1"/>
        </w:rPr>
        <w:t>s</w:t>
      </w:r>
      <w:r w:rsidR="00034B43">
        <w:rPr>
          <w:spacing w:val="-1"/>
        </w:rPr>
        <w:t xml:space="preserve"> (whether State, Regional, or Provincial)</w:t>
      </w:r>
      <w:r w:rsidR="003C5D3B">
        <w:rPr>
          <w:spacing w:val="-1"/>
        </w:rPr>
        <w:t xml:space="preserve"> </w:t>
      </w:r>
      <w:r w:rsidR="005F667E">
        <w:t xml:space="preserve">in </w:t>
      </w:r>
      <w:r>
        <w:rPr>
          <w:spacing w:val="-1"/>
        </w:rPr>
        <w:t>conduct</w:t>
      </w:r>
      <w:r w:rsidR="005F667E">
        <w:rPr>
          <w:spacing w:val="-1"/>
        </w:rPr>
        <w:t>ing</w:t>
      </w:r>
      <w:r w:rsidR="005F667E">
        <w:rPr>
          <w:spacing w:val="-2"/>
        </w:rPr>
        <w:t xml:space="preserve"> </w:t>
      </w:r>
      <w:r>
        <w:rPr>
          <w:spacing w:val="-1"/>
        </w:rPr>
        <w:t>review</w:t>
      </w:r>
      <w:r w:rsidR="60FC7E8C">
        <w:t>s</w:t>
      </w:r>
      <w:r w:rsidR="005F667E">
        <w:t xml:space="preserve"> and investigations</w:t>
      </w:r>
      <w:r>
        <w:rPr>
          <w:spacing w:val="-2"/>
        </w:rPr>
        <w:t xml:space="preserve"> </w:t>
      </w:r>
      <w:r>
        <w:t xml:space="preserve">of </w:t>
      </w:r>
      <w:r w:rsidR="006C6719">
        <w:t xml:space="preserve">Complaints setting forth </w:t>
      </w:r>
      <w:r w:rsidR="60FC7E8C">
        <w:t>alleged</w:t>
      </w:r>
      <w:r>
        <w:rPr>
          <w:spacing w:val="63"/>
        </w:rPr>
        <w:t xml:space="preserve"> </w:t>
      </w:r>
      <w:r>
        <w:rPr>
          <w:spacing w:val="-1"/>
        </w:rPr>
        <w:t>violation</w:t>
      </w:r>
      <w:r w:rsidR="60FC7E8C">
        <w:t>s</w:t>
      </w:r>
      <w:r>
        <w:rPr>
          <w:spacing w:val="-3"/>
        </w:rPr>
        <w:t xml:space="preserve"> </w:t>
      </w:r>
      <w:r>
        <w:t>of</w:t>
      </w:r>
      <w:r>
        <w:rPr>
          <w:spacing w:val="-2"/>
        </w:rPr>
        <w:t xml:space="preserve"> </w:t>
      </w:r>
      <w:r>
        <w:t>the</w:t>
      </w:r>
      <w:r>
        <w:rPr>
          <w:spacing w:val="1"/>
        </w:rPr>
        <w:t xml:space="preserve"> </w:t>
      </w:r>
      <w:r>
        <w:rPr>
          <w:rFonts w:cs="Calibri"/>
        </w:rPr>
        <w:t>ICCA</w:t>
      </w:r>
      <w:r w:rsidR="00C73DEE">
        <w:rPr>
          <w:rFonts w:cs="Calibri"/>
          <w:spacing w:val="-1"/>
        </w:rPr>
        <w:t>’s</w:t>
      </w:r>
      <w:r w:rsidR="003C5D3B">
        <w:rPr>
          <w:rFonts w:cs="Calibri"/>
          <w:spacing w:val="-1"/>
        </w:rPr>
        <w:t xml:space="preserve"> </w:t>
      </w:r>
      <w:r w:rsidR="60FC7E8C">
        <w:t>C</w:t>
      </w:r>
      <w:r>
        <w:rPr>
          <w:spacing w:val="-1"/>
        </w:rPr>
        <w:t>ode</w:t>
      </w:r>
      <w:r>
        <w:t xml:space="preserve"> of</w:t>
      </w:r>
      <w:r>
        <w:rPr>
          <w:spacing w:val="-3"/>
        </w:rPr>
        <w:t xml:space="preserve"> </w:t>
      </w:r>
      <w:r w:rsidR="60FC7E8C">
        <w:t>E</w:t>
      </w:r>
      <w:r>
        <w:rPr>
          <w:spacing w:val="-1"/>
        </w:rPr>
        <w:t>thics</w:t>
      </w:r>
      <w:r w:rsidR="005F667E">
        <w:rPr>
          <w:spacing w:val="-1"/>
        </w:rPr>
        <w:t xml:space="preserve"> by CCA</w:t>
      </w:r>
      <w:r w:rsidR="006C6719">
        <w:rPr>
          <w:spacing w:val="-1"/>
        </w:rPr>
        <w:t>s</w:t>
      </w:r>
      <w:r>
        <w:rPr>
          <w:spacing w:val="-1"/>
        </w:rPr>
        <w:t>. The</w:t>
      </w:r>
      <w:r w:rsidR="006C6719">
        <w:rPr>
          <w:spacing w:val="-1"/>
        </w:rPr>
        <w:t xml:space="preserve"> Complaint</w:t>
      </w:r>
      <w:r>
        <w:t xml:space="preserve"> </w:t>
      </w:r>
      <w:r>
        <w:rPr>
          <w:spacing w:val="-1"/>
        </w:rPr>
        <w:t xml:space="preserve">investigation </w:t>
      </w:r>
      <w:r w:rsidR="006C6719">
        <w:t xml:space="preserve">under these CIPs </w:t>
      </w:r>
      <w:r w:rsidR="005F667E">
        <w:t>will be</w:t>
      </w:r>
      <w:r>
        <w:t xml:space="preserve"> </w:t>
      </w:r>
      <w:r>
        <w:rPr>
          <w:spacing w:val="-1"/>
        </w:rPr>
        <w:t>conducted by</w:t>
      </w:r>
      <w:r>
        <w:rPr>
          <w:spacing w:val="1"/>
        </w:rPr>
        <w:t xml:space="preserve"> </w:t>
      </w:r>
      <w:r w:rsidR="00BF362E">
        <w:t xml:space="preserve">at least three </w:t>
      </w:r>
      <w:r>
        <w:rPr>
          <w:spacing w:val="-1"/>
        </w:rPr>
        <w:t>CCAs</w:t>
      </w:r>
      <w:r w:rsidR="60FC7E8C">
        <w:t xml:space="preserve"> </w:t>
      </w:r>
      <w:r w:rsidR="005F667E">
        <w:t xml:space="preserve">who are members of </w:t>
      </w:r>
      <w:r w:rsidR="60FC7E8C">
        <w:t xml:space="preserve">the Standards and Ethics Committee (“SEC”) of the </w:t>
      </w:r>
      <w:r w:rsidR="005F667E">
        <w:t xml:space="preserve">accused </w:t>
      </w:r>
      <w:r w:rsidR="00C73DEE">
        <w:t xml:space="preserve">CCA’s </w:t>
      </w:r>
      <w:r w:rsidR="00034B43">
        <w:t>L</w:t>
      </w:r>
      <w:r w:rsidR="60FC7E8C">
        <w:t xml:space="preserve">ocal </w:t>
      </w:r>
      <w:r w:rsidR="00034B43">
        <w:t>C</w:t>
      </w:r>
      <w:r w:rsidR="60FC7E8C">
        <w:t xml:space="preserve">ertifying </w:t>
      </w:r>
      <w:r w:rsidR="00034B43">
        <w:t>B</w:t>
      </w:r>
      <w:r w:rsidR="60FC7E8C">
        <w:t>oard</w:t>
      </w:r>
      <w:r w:rsidR="008A35B0">
        <w:t xml:space="preserve">, plus the Local Board Chair as </w:t>
      </w:r>
      <w:r w:rsidR="00755415">
        <w:t>an</w:t>
      </w:r>
      <w:r w:rsidR="008A35B0">
        <w:t xml:space="preserve"> ex-officio</w:t>
      </w:r>
      <w:r>
        <w:rPr>
          <w:spacing w:val="-1"/>
        </w:rPr>
        <w:t>.</w:t>
      </w:r>
      <w:r>
        <w:rPr>
          <w:spacing w:val="47"/>
        </w:rPr>
        <w:t xml:space="preserve"> </w:t>
      </w:r>
      <w:r w:rsidR="60FC7E8C">
        <w:t xml:space="preserve">Any member of </w:t>
      </w:r>
      <w:r w:rsidR="005F667E">
        <w:t>that Local Certifying Board’s</w:t>
      </w:r>
      <w:r w:rsidR="60FC7E8C">
        <w:t xml:space="preserve"> SEC</w:t>
      </w:r>
      <w:r w:rsidR="00755415">
        <w:t xml:space="preserve"> or Local Board Chair</w:t>
      </w:r>
      <w:r w:rsidR="60FC7E8C">
        <w:t xml:space="preserve"> who has a personal or business relationship with either the </w:t>
      </w:r>
      <w:r w:rsidR="00765FC3">
        <w:t>C</w:t>
      </w:r>
      <w:r w:rsidR="00C73DEE">
        <w:t>omplainant (</w:t>
      </w:r>
      <w:r w:rsidR="60FC7E8C">
        <w:t xml:space="preserve">the person who filed the </w:t>
      </w:r>
      <w:r w:rsidR="005F667E">
        <w:t>C</w:t>
      </w:r>
      <w:r w:rsidR="60FC7E8C">
        <w:t xml:space="preserve">omplaint) or the accused CCA </w:t>
      </w:r>
      <w:r w:rsidR="005F667E">
        <w:t>named</w:t>
      </w:r>
      <w:r w:rsidR="60FC7E8C">
        <w:t xml:space="preserve"> in a filed </w:t>
      </w:r>
      <w:r w:rsidR="005F667E">
        <w:t>C</w:t>
      </w:r>
      <w:r w:rsidR="60FC7E8C">
        <w:t xml:space="preserve">omplaint will recuse himself/herself from that particular </w:t>
      </w:r>
      <w:r w:rsidR="005F03CA">
        <w:t xml:space="preserve">investigation, and a replacement SEC member will be selected from the Local Board to serve only for purposes of the particular investigation. </w:t>
      </w:r>
    </w:p>
    <w:p w14:paraId="66224993" w14:textId="77777777" w:rsidR="000D7021" w:rsidRDefault="00A96520" w:rsidP="0056419B">
      <w:pPr>
        <w:pStyle w:val="BodyText"/>
        <w:tabs>
          <w:tab w:val="left" w:pos="1540"/>
        </w:tabs>
        <w:spacing w:after="240"/>
        <w:ind w:left="0" w:firstLine="0"/>
        <w:jc w:val="both"/>
      </w:pPr>
      <w:r>
        <w:rPr>
          <w:spacing w:val="-1"/>
        </w:rPr>
        <w:t>The CIP</w:t>
      </w:r>
      <w:r w:rsidR="005F667E">
        <w:rPr>
          <w:spacing w:val="-1"/>
        </w:rPr>
        <w:t>s</w:t>
      </w:r>
      <w:r>
        <w:rPr>
          <w:spacing w:val="-1"/>
        </w:rPr>
        <w:t xml:space="preserve"> will </w:t>
      </w:r>
      <w:r w:rsidR="006C6719">
        <w:t>conclude with</w:t>
      </w:r>
      <w:r>
        <w:rPr>
          <w:spacing w:val="-1"/>
        </w:rPr>
        <w:t xml:space="preserve"> </w:t>
      </w:r>
      <w:r w:rsidR="006C6719">
        <w:rPr>
          <w:spacing w:val="-1"/>
        </w:rPr>
        <w:t xml:space="preserve">a determination of whether the accused CCA violated any of the ICCA’s Code of Ethics, as well as </w:t>
      </w:r>
      <w:r>
        <w:rPr>
          <w:spacing w:val="-1"/>
        </w:rPr>
        <w:t>a</w:t>
      </w:r>
      <w:r w:rsidR="006C6719">
        <w:rPr>
          <w:spacing w:val="-1"/>
        </w:rPr>
        <w:t xml:space="preserve"> conclusion as to</w:t>
      </w:r>
      <w:r>
        <w:rPr>
          <w:spacing w:val="-1"/>
        </w:rPr>
        <w:t xml:space="preserve"> </w:t>
      </w:r>
      <w:r>
        <w:rPr>
          <w:spacing w:val="-2"/>
        </w:rPr>
        <w:t>whether</w:t>
      </w:r>
      <w:r>
        <w:t xml:space="preserve"> the</w:t>
      </w:r>
      <w:r w:rsidDel="0FF5519C">
        <w:t xml:space="preserve"> </w:t>
      </w:r>
      <w:r w:rsidR="60FC7E8C">
        <w:t>accused CCA</w:t>
      </w:r>
      <w:r w:rsidR="003C5D3B">
        <w:t xml:space="preserve"> </w:t>
      </w:r>
      <w:r>
        <w:rPr>
          <w:spacing w:val="-1"/>
        </w:rPr>
        <w:t xml:space="preserve">was </w:t>
      </w:r>
      <w:r>
        <w:t xml:space="preserve">qualified </w:t>
      </w:r>
      <w:r>
        <w:rPr>
          <w:spacing w:val="1"/>
        </w:rPr>
        <w:t>to</w:t>
      </w:r>
      <w:r w:rsidR="005F667E">
        <w:rPr>
          <w:spacing w:val="-1"/>
        </w:rPr>
        <w:t xml:space="preserve"> be </w:t>
      </w:r>
      <w:r>
        <w:rPr>
          <w:spacing w:val="-3"/>
        </w:rPr>
        <w:t>involved</w:t>
      </w:r>
      <w:r>
        <w:t xml:space="preserve"> </w:t>
      </w:r>
      <w:r>
        <w:rPr>
          <w:spacing w:val="-1"/>
        </w:rPr>
        <w:t xml:space="preserve">with </w:t>
      </w:r>
      <w:r>
        <w:rPr>
          <w:spacing w:val="-2"/>
        </w:rPr>
        <w:t xml:space="preserve">the </w:t>
      </w:r>
      <w:r>
        <w:rPr>
          <w:spacing w:val="2"/>
        </w:rPr>
        <w:t>agronomy</w:t>
      </w:r>
      <w:r>
        <w:rPr>
          <w:spacing w:val="-1"/>
        </w:rPr>
        <w:t xml:space="preserve"> </w:t>
      </w:r>
      <w:r>
        <w:rPr>
          <w:spacing w:val="-3"/>
        </w:rPr>
        <w:t>work</w:t>
      </w:r>
      <w:r>
        <w:rPr>
          <w:spacing w:val="-1"/>
        </w:rPr>
        <w:t xml:space="preserve"> </w:t>
      </w:r>
      <w:r>
        <w:t>described</w:t>
      </w:r>
      <w:r>
        <w:rPr>
          <w:spacing w:val="-4"/>
        </w:rPr>
        <w:t xml:space="preserve"> in</w:t>
      </w:r>
      <w:r>
        <w:rPr>
          <w:spacing w:val="-1"/>
        </w:rPr>
        <w:t xml:space="preserve"> </w:t>
      </w:r>
      <w:r>
        <w:rPr>
          <w:spacing w:val="-2"/>
        </w:rPr>
        <w:t>the</w:t>
      </w:r>
      <w:r>
        <w:rPr>
          <w:spacing w:val="-1"/>
        </w:rPr>
        <w:t xml:space="preserve"> </w:t>
      </w:r>
      <w:r w:rsidR="005F667E">
        <w:t>C</w:t>
      </w:r>
      <w:r>
        <w:t>omplaint</w:t>
      </w:r>
      <w:r>
        <w:rPr>
          <w:spacing w:val="-1"/>
        </w:rPr>
        <w:t xml:space="preserve"> </w:t>
      </w:r>
      <w:r>
        <w:rPr>
          <w:spacing w:val="-3"/>
        </w:rPr>
        <w:t>based</w:t>
      </w:r>
      <w:r>
        <w:t xml:space="preserve"> </w:t>
      </w:r>
      <w:r>
        <w:rPr>
          <w:spacing w:val="-1"/>
        </w:rPr>
        <w:t>on</w:t>
      </w:r>
      <w:r>
        <w:rPr>
          <w:spacing w:val="-2"/>
        </w:rPr>
        <w:t xml:space="preserve"> but</w:t>
      </w:r>
      <w:r>
        <w:rPr>
          <w:spacing w:val="-1"/>
        </w:rPr>
        <w:t xml:space="preserve"> </w:t>
      </w:r>
      <w:r>
        <w:rPr>
          <w:spacing w:val="-2"/>
        </w:rPr>
        <w:t>not</w:t>
      </w:r>
      <w:r>
        <w:rPr>
          <w:spacing w:val="-1"/>
        </w:rPr>
        <w:t xml:space="preserve"> </w:t>
      </w:r>
      <w:r>
        <w:rPr>
          <w:spacing w:val="-3"/>
        </w:rPr>
        <w:t>limited</w:t>
      </w:r>
      <w:r>
        <w:t xml:space="preserve"> </w:t>
      </w:r>
      <w:r>
        <w:rPr>
          <w:spacing w:val="-1"/>
        </w:rPr>
        <w:t>to</w:t>
      </w:r>
      <w:r w:rsidRPr="0FF5519C" w:rsidDel="0FF5519C">
        <w:rPr>
          <w:rFonts w:cs="Calibri"/>
        </w:rPr>
        <w:t xml:space="preserve"> </w:t>
      </w:r>
      <w:r>
        <w:rPr>
          <w:rFonts w:cs="Calibri"/>
          <w:spacing w:val="-1"/>
        </w:rPr>
        <w:t xml:space="preserve">the accused CCA’s </w:t>
      </w:r>
      <w:r>
        <w:rPr>
          <w:rFonts w:cs="Calibri"/>
          <w:spacing w:val="-2"/>
        </w:rPr>
        <w:t>certification records,</w:t>
      </w:r>
      <w:r>
        <w:rPr>
          <w:rFonts w:cs="Calibri"/>
          <w:spacing w:val="-1"/>
        </w:rPr>
        <w:t xml:space="preserve"> </w:t>
      </w:r>
      <w:r>
        <w:rPr>
          <w:rFonts w:cs="Calibri"/>
        </w:rPr>
        <w:t>training,</w:t>
      </w:r>
      <w:r>
        <w:rPr>
          <w:rFonts w:cs="Calibri"/>
          <w:spacing w:val="-1"/>
        </w:rPr>
        <w:t xml:space="preserve"> </w:t>
      </w:r>
      <w:r w:rsidRPr="60FC7E8C">
        <w:rPr>
          <w:rFonts w:cs="Calibri"/>
          <w:spacing w:val="-1"/>
        </w:rPr>
        <w:t>c</w:t>
      </w:r>
      <w:r>
        <w:t xml:space="preserve">ontinuing </w:t>
      </w:r>
      <w:r w:rsidR="006C6719">
        <w:t>education,</w:t>
      </w:r>
      <w:r>
        <w:t xml:space="preserve"> </w:t>
      </w:r>
      <w:r>
        <w:rPr>
          <w:spacing w:val="-4"/>
        </w:rPr>
        <w:t>and</w:t>
      </w:r>
      <w:r>
        <w:rPr>
          <w:spacing w:val="-1"/>
        </w:rPr>
        <w:t xml:space="preserve"> </w:t>
      </w:r>
      <w:r>
        <w:rPr>
          <w:spacing w:val="-2"/>
        </w:rPr>
        <w:t>work</w:t>
      </w:r>
      <w:r>
        <w:rPr>
          <w:spacing w:val="-1"/>
        </w:rPr>
        <w:t xml:space="preserve"> </w:t>
      </w:r>
      <w:r w:rsidR="60FC7E8C">
        <w:t>experiences.</w:t>
      </w:r>
    </w:p>
    <w:p w14:paraId="4C6D66D7" w14:textId="77777777" w:rsidR="000D7021" w:rsidRDefault="00A96520" w:rsidP="0056419B">
      <w:pPr>
        <w:pStyle w:val="BodyText"/>
        <w:tabs>
          <w:tab w:val="left" w:pos="1541"/>
        </w:tabs>
        <w:spacing w:after="240"/>
        <w:ind w:left="0" w:firstLine="0"/>
        <w:jc w:val="both"/>
      </w:pPr>
      <w:r>
        <w:rPr>
          <w:spacing w:val="-1"/>
        </w:rPr>
        <w:t>The CIP</w:t>
      </w:r>
      <w:r w:rsidR="004730FC">
        <w:rPr>
          <w:spacing w:val="-1"/>
        </w:rPr>
        <w:t>s</w:t>
      </w:r>
      <w:r>
        <w:rPr>
          <w:spacing w:val="-1"/>
        </w:rPr>
        <w:t xml:space="preserve"> will not </w:t>
      </w:r>
      <w:r w:rsidR="006C6719">
        <w:rPr>
          <w:spacing w:val="-1"/>
        </w:rPr>
        <w:t>investigate or reach any conclusions regarding</w:t>
      </w:r>
      <w:r>
        <w:rPr>
          <w:spacing w:val="-2"/>
        </w:rPr>
        <w:t xml:space="preserve"> </w:t>
      </w:r>
      <w:r>
        <w:rPr>
          <w:spacing w:val="-1"/>
        </w:rPr>
        <w:t>the</w:t>
      </w:r>
      <w:r w:rsidR="003C5D3B">
        <w:t xml:space="preserve"> </w:t>
      </w:r>
      <w:r w:rsidR="60FC7E8C">
        <w:t xml:space="preserve">accused CCA’s </w:t>
      </w:r>
      <w:r>
        <w:rPr>
          <w:spacing w:val="-1"/>
        </w:rPr>
        <w:t>recommendation</w:t>
      </w:r>
      <w:r>
        <w:rPr>
          <w:spacing w:val="-3"/>
        </w:rPr>
        <w:t xml:space="preserve"> </w:t>
      </w:r>
      <w:r>
        <w:t>on</w:t>
      </w:r>
      <w:r>
        <w:rPr>
          <w:spacing w:val="-1"/>
        </w:rPr>
        <w:t xml:space="preserve"> </w:t>
      </w:r>
      <w:r>
        <w:t xml:space="preserve">a </w:t>
      </w:r>
      <w:r>
        <w:rPr>
          <w:spacing w:val="-1"/>
        </w:rPr>
        <w:t>specific job</w:t>
      </w:r>
      <w:r>
        <w:rPr>
          <w:spacing w:val="-2"/>
        </w:rPr>
        <w:t xml:space="preserve"> </w:t>
      </w:r>
      <w:r>
        <w:t xml:space="preserve">or </w:t>
      </w:r>
      <w:r>
        <w:rPr>
          <w:spacing w:val="-1"/>
        </w:rPr>
        <w:t>project</w:t>
      </w:r>
      <w:r w:rsidR="60FC7E8C">
        <w:t xml:space="preserve">; or </w:t>
      </w:r>
      <w:r w:rsidR="004730FC">
        <w:t>d</w:t>
      </w:r>
      <w:r w:rsidR="004730FC">
        <w:rPr>
          <w:spacing w:val="-1"/>
        </w:rPr>
        <w:t>etermine</w:t>
      </w:r>
      <w:r w:rsidR="004730FC">
        <w:rPr>
          <w:spacing w:val="1"/>
        </w:rPr>
        <w:t xml:space="preserve"> </w:t>
      </w:r>
      <w:r w:rsidR="004730FC">
        <w:rPr>
          <w:spacing w:val="-1"/>
        </w:rPr>
        <w:t>fair</w:t>
      </w:r>
      <w:r w:rsidR="004730FC">
        <w:rPr>
          <w:spacing w:val="-3"/>
        </w:rPr>
        <w:t xml:space="preserve"> </w:t>
      </w:r>
      <w:r w:rsidR="004730FC">
        <w:rPr>
          <w:spacing w:val="-1"/>
        </w:rPr>
        <w:t>pricing</w:t>
      </w:r>
      <w:r w:rsidR="004730FC">
        <w:t xml:space="preserve"> </w:t>
      </w:r>
      <w:r w:rsidR="006C6719">
        <w:t xml:space="preserve">issues </w:t>
      </w:r>
      <w:r w:rsidR="60FC7E8C">
        <w:t xml:space="preserve">regarding </w:t>
      </w:r>
      <w:r w:rsidR="006C6719">
        <w:rPr>
          <w:spacing w:val="1"/>
        </w:rPr>
        <w:t xml:space="preserve">the </w:t>
      </w:r>
      <w:r w:rsidR="004730FC">
        <w:rPr>
          <w:spacing w:val="-1"/>
        </w:rPr>
        <w:t>work</w:t>
      </w:r>
      <w:r w:rsidR="004730FC">
        <w:rPr>
          <w:spacing w:val="-3"/>
        </w:rPr>
        <w:t xml:space="preserve"> </w:t>
      </w:r>
      <w:r w:rsidR="006C6719">
        <w:rPr>
          <w:spacing w:val="-1"/>
        </w:rPr>
        <w:t xml:space="preserve">performed </w:t>
      </w:r>
      <w:r w:rsidR="004730FC">
        <w:rPr>
          <w:spacing w:val="-1"/>
        </w:rPr>
        <w:t>by</w:t>
      </w:r>
      <w:r w:rsidR="004730FC">
        <w:rPr>
          <w:spacing w:val="1"/>
        </w:rPr>
        <w:t xml:space="preserve"> </w:t>
      </w:r>
      <w:r w:rsidR="004730FC">
        <w:rPr>
          <w:spacing w:val="-1"/>
        </w:rPr>
        <w:t>the</w:t>
      </w:r>
      <w:r w:rsidR="60FC7E8C">
        <w:t xml:space="preserve"> accused</w:t>
      </w:r>
      <w:r w:rsidR="004730FC">
        <w:t xml:space="preserve"> </w:t>
      </w:r>
      <w:r w:rsidR="004730FC">
        <w:rPr>
          <w:spacing w:val="-1"/>
        </w:rPr>
        <w:t>CCA or the amount charged by the accused CCA for such work.</w:t>
      </w:r>
    </w:p>
    <w:p w14:paraId="1C0F292A" w14:textId="77777777" w:rsidR="000D7021" w:rsidRDefault="004730FC" w:rsidP="0056419B">
      <w:pPr>
        <w:pStyle w:val="Heading1"/>
        <w:spacing w:after="240"/>
        <w:ind w:left="0"/>
        <w:jc w:val="both"/>
        <w:rPr>
          <w:b w:val="0"/>
          <w:bCs w:val="0"/>
        </w:rPr>
      </w:pPr>
      <w:r>
        <w:rPr>
          <w:spacing w:val="-1"/>
        </w:rPr>
        <w:t xml:space="preserve">The specific CIPs that will be followed by </w:t>
      </w:r>
      <w:r w:rsidR="00E3716D">
        <w:rPr>
          <w:spacing w:val="-1"/>
        </w:rPr>
        <w:t xml:space="preserve">each Local Certifying Board’s </w:t>
      </w:r>
      <w:r>
        <w:rPr>
          <w:spacing w:val="-1"/>
        </w:rPr>
        <w:t>SEC are:</w:t>
      </w:r>
    </w:p>
    <w:p w14:paraId="0CAAE8AF" w14:textId="4B59446C" w:rsidR="00AA3B1F" w:rsidRPr="003C5D3B" w:rsidRDefault="00A96520" w:rsidP="0056419B">
      <w:pPr>
        <w:pStyle w:val="BodyText"/>
        <w:numPr>
          <w:ilvl w:val="0"/>
          <w:numId w:val="4"/>
        </w:numPr>
        <w:spacing w:after="240"/>
        <w:ind w:left="360"/>
        <w:jc w:val="both"/>
      </w:pPr>
      <w:r w:rsidRPr="003C5D3B">
        <w:rPr>
          <w:spacing w:val="-1"/>
        </w:rPr>
        <w:t>Any</w:t>
      </w:r>
      <w:r w:rsidRPr="003C5D3B">
        <w:rPr>
          <w:spacing w:val="-2"/>
        </w:rPr>
        <w:t xml:space="preserve"> </w:t>
      </w:r>
      <w:r w:rsidR="60FC7E8C" w:rsidRPr="003C5D3B">
        <w:t xml:space="preserve">individual or organization </w:t>
      </w:r>
      <w:r w:rsidRPr="003C5D3B">
        <w:rPr>
          <w:spacing w:val="-1"/>
        </w:rPr>
        <w:t>may</w:t>
      </w:r>
      <w:r w:rsidRPr="003C5D3B">
        <w:t xml:space="preserve"> </w:t>
      </w:r>
      <w:r w:rsidRPr="003C5D3B">
        <w:rPr>
          <w:spacing w:val="-1"/>
        </w:rPr>
        <w:t>file</w:t>
      </w:r>
      <w:r w:rsidRPr="003C5D3B">
        <w:rPr>
          <w:spacing w:val="-2"/>
        </w:rPr>
        <w:t xml:space="preserve"> </w:t>
      </w:r>
      <w:r w:rsidRPr="003C5D3B">
        <w:t xml:space="preserve">a </w:t>
      </w:r>
      <w:r w:rsidR="005F667E" w:rsidRPr="003C5D3B">
        <w:rPr>
          <w:spacing w:val="-2"/>
        </w:rPr>
        <w:t>C</w:t>
      </w:r>
      <w:r w:rsidRPr="003C5D3B">
        <w:rPr>
          <w:spacing w:val="-2"/>
        </w:rPr>
        <w:t>omplaint</w:t>
      </w:r>
      <w:r w:rsidRPr="003C5D3B">
        <w:t xml:space="preserve"> </w:t>
      </w:r>
      <w:r w:rsidR="60FC7E8C" w:rsidRPr="003C5D3B">
        <w:t xml:space="preserve">against a CCA </w:t>
      </w:r>
      <w:r w:rsidRPr="003C5D3B">
        <w:rPr>
          <w:spacing w:val="-1"/>
        </w:rPr>
        <w:t>for</w:t>
      </w:r>
      <w:r w:rsidRPr="003C5D3B">
        <w:rPr>
          <w:spacing w:val="-2"/>
        </w:rPr>
        <w:t xml:space="preserve"> </w:t>
      </w:r>
      <w:r w:rsidR="60FC7E8C" w:rsidRPr="003C5D3B">
        <w:t>an alleged</w:t>
      </w:r>
      <w:r w:rsidRPr="003C5D3B">
        <w:rPr>
          <w:spacing w:val="-3"/>
        </w:rPr>
        <w:t xml:space="preserve"> </w:t>
      </w:r>
      <w:r w:rsidRPr="003C5D3B">
        <w:rPr>
          <w:spacing w:val="-1"/>
        </w:rPr>
        <w:t>violation</w:t>
      </w:r>
      <w:r w:rsidR="60FC7E8C" w:rsidRPr="003C5D3B">
        <w:t xml:space="preserve"> of the ICCA</w:t>
      </w:r>
      <w:r w:rsidR="004730FC" w:rsidRPr="003C5D3B">
        <w:t>’s</w:t>
      </w:r>
      <w:r w:rsidR="60FC7E8C" w:rsidRPr="003C5D3B">
        <w:t xml:space="preserve"> Code of Ethics</w:t>
      </w:r>
      <w:r w:rsidRPr="003C5D3B">
        <w:rPr>
          <w:spacing w:val="-1"/>
        </w:rPr>
        <w:t>.</w:t>
      </w:r>
      <w:r w:rsidRPr="003C5D3B">
        <w:t xml:space="preserve"> A </w:t>
      </w:r>
      <w:r w:rsidR="005F667E" w:rsidRPr="003C5D3B">
        <w:rPr>
          <w:spacing w:val="-1"/>
        </w:rPr>
        <w:t>Complaint</w:t>
      </w:r>
      <w:r w:rsidRPr="003C5D3B">
        <w:rPr>
          <w:spacing w:val="-2"/>
        </w:rPr>
        <w:t xml:space="preserve"> </w:t>
      </w:r>
      <w:r w:rsidRPr="003C5D3B">
        <w:rPr>
          <w:spacing w:val="-1"/>
        </w:rPr>
        <w:t>must</w:t>
      </w:r>
      <w:r w:rsidRPr="003C5D3B">
        <w:t xml:space="preserve"> </w:t>
      </w:r>
      <w:r w:rsidRPr="003C5D3B">
        <w:rPr>
          <w:spacing w:val="-1"/>
        </w:rPr>
        <w:t>be</w:t>
      </w:r>
      <w:r w:rsidRPr="003C5D3B">
        <w:rPr>
          <w:spacing w:val="-2"/>
        </w:rPr>
        <w:t xml:space="preserve"> </w:t>
      </w:r>
      <w:r w:rsidR="004730FC" w:rsidRPr="003C5D3B">
        <w:rPr>
          <w:spacing w:val="-2"/>
        </w:rPr>
        <w:t xml:space="preserve">both </w:t>
      </w:r>
      <w:r w:rsidRPr="003C5D3B">
        <w:rPr>
          <w:spacing w:val="-1"/>
        </w:rPr>
        <w:t>written and signed</w:t>
      </w:r>
      <w:r w:rsidRPr="003C5D3B">
        <w:t xml:space="preserve"> </w:t>
      </w:r>
      <w:r w:rsidR="00AA3B1F" w:rsidRPr="003C5D3B">
        <w:t xml:space="preserve">with the name of the </w:t>
      </w:r>
      <w:r w:rsidR="00E3716D" w:rsidRPr="003C5D3B">
        <w:t>signatory</w:t>
      </w:r>
      <w:r w:rsidR="00AA3B1F" w:rsidRPr="003C5D3B">
        <w:t xml:space="preserve"> to be clearly </w:t>
      </w:r>
      <w:r w:rsidR="00E3716D" w:rsidRPr="003C5D3B">
        <w:t xml:space="preserve">set forth </w:t>
      </w:r>
      <w:r w:rsidR="00AA3B1F" w:rsidRPr="003C5D3B">
        <w:t>in the Complaint.</w:t>
      </w:r>
      <w:r w:rsidR="003C5D3B" w:rsidRPr="003C5D3B">
        <w:t xml:space="preserve"> </w:t>
      </w:r>
      <w:r w:rsidR="00AA3B1F" w:rsidRPr="003C5D3B">
        <w:t>Complaints that are not written and signed with a clear name of th</w:t>
      </w:r>
      <w:r w:rsidR="00E3716D" w:rsidRPr="003C5D3B">
        <w:t>e signatory</w:t>
      </w:r>
      <w:r w:rsidR="00AA3B1F" w:rsidRPr="003C5D3B">
        <w:t xml:space="preserve"> included will not</w:t>
      </w:r>
      <w:r w:rsidR="003C5D3B" w:rsidRPr="003C5D3B">
        <w:t xml:space="preserve"> </w:t>
      </w:r>
      <w:r w:rsidRPr="003C5D3B">
        <w:rPr>
          <w:spacing w:val="-2"/>
        </w:rPr>
        <w:t>be</w:t>
      </w:r>
      <w:r w:rsidR="0094061D">
        <w:rPr>
          <w:spacing w:val="77"/>
        </w:rPr>
        <w:t xml:space="preserve"> </w:t>
      </w:r>
      <w:r w:rsidR="004730FC" w:rsidRPr="003C5D3B">
        <w:rPr>
          <w:spacing w:val="-3"/>
        </w:rPr>
        <w:t xml:space="preserve">reviewed </w:t>
      </w:r>
      <w:r w:rsidR="004730FC" w:rsidRPr="003C5D3B">
        <w:rPr>
          <w:spacing w:val="-1"/>
        </w:rPr>
        <w:t>by the SEC</w:t>
      </w:r>
      <w:r w:rsidR="00E3716D" w:rsidRPr="003C5D3B">
        <w:rPr>
          <w:spacing w:val="-1"/>
        </w:rPr>
        <w:t xml:space="preserve">, and will </w:t>
      </w:r>
      <w:r w:rsidR="004730FC" w:rsidRPr="003C5D3B">
        <w:rPr>
          <w:spacing w:val="-1"/>
        </w:rPr>
        <w:t>result in the Complaint being summarily dismissed</w:t>
      </w:r>
      <w:r w:rsidR="00AA3B1F" w:rsidRPr="003C5D3B">
        <w:rPr>
          <w:spacing w:val="-1"/>
        </w:rPr>
        <w:t xml:space="preserve"> </w:t>
      </w:r>
      <w:r w:rsidR="00E3716D" w:rsidRPr="003C5D3B">
        <w:rPr>
          <w:spacing w:val="-1"/>
        </w:rPr>
        <w:t>by the SEC.</w:t>
      </w:r>
      <w:r w:rsidR="00383F37">
        <w:rPr>
          <w:spacing w:val="-1"/>
        </w:rPr>
        <w:t xml:space="preserve"> </w:t>
      </w:r>
      <w:r w:rsidR="00714B5E">
        <w:rPr>
          <w:spacing w:val="-1"/>
        </w:rPr>
        <w:t xml:space="preserve">Any ASA adopted whistleblower policy will be followed throughout this process to the degree it is applicable. </w:t>
      </w:r>
    </w:p>
    <w:p w14:paraId="13AD2C70" w14:textId="3EF0DA64" w:rsidR="000D7021" w:rsidRPr="003C5D3B" w:rsidRDefault="004730FC" w:rsidP="0056419B">
      <w:pPr>
        <w:pStyle w:val="BodyText"/>
        <w:numPr>
          <w:ilvl w:val="0"/>
          <w:numId w:val="4"/>
        </w:numPr>
        <w:spacing w:after="240"/>
        <w:ind w:left="360"/>
        <w:jc w:val="both"/>
      </w:pPr>
      <w:r w:rsidRPr="003C5D3B">
        <w:rPr>
          <w:spacing w:val="1"/>
        </w:rPr>
        <w:t>Filing may be accomplished by</w:t>
      </w:r>
      <w:r w:rsidR="00E3716D" w:rsidRPr="003C5D3B">
        <w:rPr>
          <w:spacing w:val="1"/>
        </w:rPr>
        <w:t xml:space="preserve"> the </w:t>
      </w:r>
      <w:r w:rsidR="00765FC3">
        <w:rPr>
          <w:spacing w:val="1"/>
        </w:rPr>
        <w:t>C</w:t>
      </w:r>
      <w:r w:rsidR="00E3716D" w:rsidRPr="003C5D3B">
        <w:rPr>
          <w:spacing w:val="1"/>
        </w:rPr>
        <w:t>omplainant by</w:t>
      </w:r>
      <w:r w:rsidR="003C5D3B" w:rsidRPr="003C5D3B">
        <w:rPr>
          <w:spacing w:val="1"/>
        </w:rPr>
        <w:t xml:space="preserve"> </w:t>
      </w:r>
      <w:r w:rsidRPr="003C5D3B">
        <w:rPr>
          <w:spacing w:val="-2"/>
        </w:rPr>
        <w:t>regular mail, overnight mail, email, or hand delivery.</w:t>
      </w:r>
      <w:r w:rsidR="003C5D3B" w:rsidRPr="003C5D3B">
        <w:rPr>
          <w:spacing w:val="-2"/>
        </w:rPr>
        <w:t xml:space="preserve"> </w:t>
      </w:r>
      <w:r w:rsidRPr="003C5D3B">
        <w:rPr>
          <w:spacing w:val="-2"/>
        </w:rPr>
        <w:t>All such methods of transmission will be</w:t>
      </w:r>
      <w:r w:rsidRPr="003C5D3B">
        <w:rPr>
          <w:spacing w:val="-1"/>
        </w:rPr>
        <w:t xml:space="preserve"> considered</w:t>
      </w:r>
      <w:r w:rsidR="006C6719">
        <w:rPr>
          <w:spacing w:val="67"/>
        </w:rPr>
        <w:t xml:space="preserve"> </w:t>
      </w:r>
      <w:r w:rsidRPr="003C5D3B">
        <w:rPr>
          <w:spacing w:val="-1"/>
        </w:rPr>
        <w:t>valid for purposes of beginning this process.</w:t>
      </w:r>
      <w:r w:rsidR="003C5D3B" w:rsidRPr="003C5D3B">
        <w:t xml:space="preserve"> </w:t>
      </w:r>
    </w:p>
    <w:p w14:paraId="758E7444" w14:textId="77777777" w:rsidR="006C6719" w:rsidRPr="006C6719" w:rsidRDefault="005F667E" w:rsidP="0056419B">
      <w:pPr>
        <w:pStyle w:val="BodyText"/>
        <w:numPr>
          <w:ilvl w:val="0"/>
          <w:numId w:val="4"/>
        </w:numPr>
        <w:tabs>
          <w:tab w:val="left" w:pos="1541"/>
        </w:tabs>
        <w:spacing w:after="240"/>
        <w:ind w:left="360"/>
        <w:jc w:val="both"/>
        <w:rPr>
          <w:spacing w:val="-1"/>
        </w:rPr>
      </w:pPr>
      <w:r w:rsidRPr="003C5D3B">
        <w:rPr>
          <w:spacing w:val="-1"/>
        </w:rPr>
        <w:t>Complaint</w:t>
      </w:r>
      <w:r w:rsidR="00AA3B1F" w:rsidRPr="003C5D3B">
        <w:rPr>
          <w:spacing w:val="-1"/>
        </w:rPr>
        <w:t>s</w:t>
      </w:r>
      <w:r w:rsidR="00AA3B1F" w:rsidRPr="003C5D3B">
        <w:rPr>
          <w:spacing w:val="1"/>
        </w:rPr>
        <w:t xml:space="preserve"> </w:t>
      </w:r>
      <w:r w:rsidR="60FC7E8C" w:rsidRPr="003C5D3B">
        <w:rPr>
          <w:rFonts w:cs="Calibri"/>
        </w:rPr>
        <w:t xml:space="preserve">must be </w:t>
      </w:r>
      <w:r w:rsidR="00AA3B1F" w:rsidRPr="003C5D3B">
        <w:rPr>
          <w:rFonts w:cs="Calibri"/>
        </w:rPr>
        <w:t>filed</w:t>
      </w:r>
      <w:r w:rsidR="00AA3B1F" w:rsidRPr="003C5D3B">
        <w:rPr>
          <w:rFonts w:cs="Calibri"/>
          <w:spacing w:val="-3"/>
        </w:rPr>
        <w:t xml:space="preserve"> </w:t>
      </w:r>
      <w:r w:rsidR="00AA3B1F" w:rsidRPr="003C5D3B">
        <w:rPr>
          <w:rFonts w:cs="Calibri"/>
        </w:rPr>
        <w:t xml:space="preserve">with </w:t>
      </w:r>
      <w:r w:rsidR="00AA3B1F" w:rsidRPr="003C5D3B">
        <w:rPr>
          <w:rFonts w:cs="Calibri"/>
          <w:spacing w:val="-1"/>
        </w:rPr>
        <w:t>either</w:t>
      </w:r>
      <w:r w:rsidR="00AA3B1F" w:rsidRPr="003C5D3B">
        <w:rPr>
          <w:rFonts w:cs="Calibri"/>
        </w:rPr>
        <w:t xml:space="preserve"> </w:t>
      </w:r>
      <w:r w:rsidR="00AA3B1F" w:rsidRPr="003C5D3B">
        <w:rPr>
          <w:rFonts w:cs="Calibri"/>
          <w:spacing w:val="-1"/>
        </w:rPr>
        <w:t>the</w:t>
      </w:r>
      <w:r w:rsidR="00AA3B1F" w:rsidRPr="003C5D3B">
        <w:rPr>
          <w:rFonts w:cs="Calibri"/>
          <w:spacing w:val="-2"/>
        </w:rPr>
        <w:t xml:space="preserve"> </w:t>
      </w:r>
      <w:r w:rsidR="00AA3B1F" w:rsidRPr="003C5D3B">
        <w:rPr>
          <w:rFonts w:cs="Calibri"/>
        </w:rPr>
        <w:t xml:space="preserve">CCA’s </w:t>
      </w:r>
      <w:r w:rsidR="00AA3B1F" w:rsidRPr="003C5D3B">
        <w:rPr>
          <w:rFonts w:cs="Calibri"/>
          <w:spacing w:val="-1"/>
        </w:rPr>
        <w:t>Local</w:t>
      </w:r>
      <w:r w:rsidR="00AA3B1F" w:rsidRPr="003C5D3B">
        <w:rPr>
          <w:rFonts w:cs="Calibri"/>
          <w:spacing w:val="-3"/>
        </w:rPr>
        <w:t xml:space="preserve"> </w:t>
      </w:r>
      <w:r w:rsidR="00AA3B1F" w:rsidRPr="003C5D3B">
        <w:rPr>
          <w:rFonts w:cs="Calibri"/>
          <w:spacing w:val="-1"/>
        </w:rPr>
        <w:t>Certifying Board’s</w:t>
      </w:r>
      <w:r w:rsidR="00AA3B1F" w:rsidRPr="003C5D3B">
        <w:rPr>
          <w:rFonts w:cs="Calibri"/>
          <w:spacing w:val="-2"/>
        </w:rPr>
        <w:t xml:space="preserve"> </w:t>
      </w:r>
      <w:r w:rsidR="00AA3B1F" w:rsidRPr="003C5D3B">
        <w:rPr>
          <w:rFonts w:cs="Calibri"/>
        </w:rPr>
        <w:t>office</w:t>
      </w:r>
      <w:r w:rsidR="00AA3B1F" w:rsidRPr="003C5D3B">
        <w:rPr>
          <w:rFonts w:cs="Calibri"/>
          <w:spacing w:val="-2"/>
        </w:rPr>
        <w:t xml:space="preserve"> </w:t>
      </w:r>
      <w:r w:rsidR="00AA3B1F" w:rsidRPr="003C5D3B">
        <w:rPr>
          <w:rFonts w:cs="Calibri"/>
        </w:rPr>
        <w:t>or</w:t>
      </w:r>
      <w:r w:rsidR="00AA3B1F" w:rsidRPr="003C5D3B">
        <w:rPr>
          <w:rFonts w:cs="Calibri"/>
          <w:spacing w:val="-3"/>
        </w:rPr>
        <w:t xml:space="preserve"> </w:t>
      </w:r>
      <w:r w:rsidR="00AA3B1F" w:rsidRPr="003C5D3B">
        <w:rPr>
          <w:rFonts w:cs="Calibri"/>
        </w:rPr>
        <w:t xml:space="preserve">the </w:t>
      </w:r>
      <w:r w:rsidR="00AA3B1F" w:rsidRPr="003C5D3B">
        <w:rPr>
          <w:rFonts w:cs="Calibri"/>
          <w:spacing w:val="-1"/>
        </w:rPr>
        <w:t>ICCA</w:t>
      </w:r>
      <w:r w:rsidR="00AA3B1F" w:rsidRPr="003C5D3B">
        <w:rPr>
          <w:rFonts w:cs="Calibri"/>
          <w:spacing w:val="49"/>
        </w:rPr>
        <w:t xml:space="preserve"> </w:t>
      </w:r>
      <w:r w:rsidR="00AA3B1F" w:rsidRPr="003C5D3B">
        <w:rPr>
          <w:spacing w:val="-1"/>
        </w:rPr>
        <w:t>B</w:t>
      </w:r>
      <w:r w:rsidR="00AA3B1F" w:rsidRPr="003C5D3B">
        <w:rPr>
          <w:rFonts w:cs="Calibri"/>
          <w:spacing w:val="-1"/>
        </w:rPr>
        <w:t>oard’s</w:t>
      </w:r>
      <w:r w:rsidR="00AA3B1F" w:rsidRPr="003C5D3B">
        <w:rPr>
          <w:rFonts w:cs="Calibri"/>
          <w:spacing w:val="-2"/>
        </w:rPr>
        <w:t xml:space="preserve"> </w:t>
      </w:r>
      <w:r w:rsidR="00AA3B1F" w:rsidRPr="003C5D3B">
        <w:rPr>
          <w:rFonts w:cs="Calibri"/>
        </w:rPr>
        <w:t>office.</w:t>
      </w:r>
      <w:r w:rsidR="00AA3B1F" w:rsidRPr="003C5D3B">
        <w:rPr>
          <w:rFonts w:cs="Calibri"/>
          <w:spacing w:val="48"/>
        </w:rPr>
        <w:t xml:space="preserve"> </w:t>
      </w:r>
      <w:r w:rsidR="00AA3B1F" w:rsidRPr="003C5D3B">
        <w:rPr>
          <w:spacing w:val="-1"/>
        </w:rPr>
        <w:t>The</w:t>
      </w:r>
      <w:r w:rsidR="00AA3B1F" w:rsidRPr="003C5D3B">
        <w:rPr>
          <w:spacing w:val="-2"/>
        </w:rPr>
        <w:t xml:space="preserve"> </w:t>
      </w:r>
      <w:r w:rsidR="00AA3B1F" w:rsidRPr="003C5D3B">
        <w:rPr>
          <w:spacing w:val="-1"/>
        </w:rPr>
        <w:t>office</w:t>
      </w:r>
      <w:r w:rsidR="00AA3B1F" w:rsidRPr="003C5D3B">
        <w:t xml:space="preserve"> </w:t>
      </w:r>
      <w:r w:rsidR="00AA3B1F" w:rsidRPr="003C5D3B">
        <w:rPr>
          <w:spacing w:val="-1"/>
        </w:rPr>
        <w:t>receiving the</w:t>
      </w:r>
      <w:r w:rsidR="00AA3B1F" w:rsidRPr="003C5D3B">
        <w:rPr>
          <w:spacing w:val="-2"/>
        </w:rPr>
        <w:t xml:space="preserve"> </w:t>
      </w:r>
      <w:r w:rsidR="004730FC" w:rsidRPr="003C5D3B">
        <w:rPr>
          <w:spacing w:val="-1"/>
        </w:rPr>
        <w:t>Complaint</w:t>
      </w:r>
      <w:r w:rsidR="00AA3B1F" w:rsidRPr="003C5D3B">
        <w:t xml:space="preserve"> </w:t>
      </w:r>
      <w:r w:rsidR="006C6719">
        <w:rPr>
          <w:spacing w:val="-2"/>
        </w:rPr>
        <w:t>will</w:t>
      </w:r>
      <w:r w:rsidR="00AA3B1F" w:rsidRPr="003C5D3B">
        <w:rPr>
          <w:spacing w:val="-1"/>
        </w:rPr>
        <w:t xml:space="preserve"> notif</w:t>
      </w:r>
      <w:r w:rsidR="006C6719">
        <w:rPr>
          <w:spacing w:val="-1"/>
        </w:rPr>
        <w:t>y</w:t>
      </w:r>
      <w:r w:rsidR="00AA3B1F" w:rsidRPr="003C5D3B">
        <w:rPr>
          <w:spacing w:val="-3"/>
        </w:rPr>
        <w:t xml:space="preserve"> </w:t>
      </w:r>
      <w:r w:rsidR="00AA3B1F" w:rsidRPr="003C5D3B">
        <w:rPr>
          <w:spacing w:val="-1"/>
        </w:rPr>
        <w:t>the</w:t>
      </w:r>
      <w:r w:rsidR="00AA3B1F" w:rsidRPr="003C5D3B">
        <w:rPr>
          <w:spacing w:val="-2"/>
        </w:rPr>
        <w:t xml:space="preserve"> </w:t>
      </w:r>
      <w:r w:rsidR="00AA3B1F" w:rsidRPr="003C5D3B">
        <w:rPr>
          <w:spacing w:val="-1"/>
        </w:rPr>
        <w:t>other</w:t>
      </w:r>
      <w:r w:rsidR="00AA3B1F" w:rsidRPr="003C5D3B">
        <w:rPr>
          <w:spacing w:val="-2"/>
        </w:rPr>
        <w:t xml:space="preserve"> </w:t>
      </w:r>
      <w:r w:rsidR="00AA3B1F" w:rsidRPr="003C5D3B">
        <w:rPr>
          <w:spacing w:val="-1"/>
        </w:rPr>
        <w:t>office</w:t>
      </w:r>
      <w:r w:rsidR="00AA3B1F" w:rsidRPr="003C5D3B">
        <w:rPr>
          <w:spacing w:val="-2"/>
        </w:rPr>
        <w:t xml:space="preserve"> </w:t>
      </w:r>
      <w:r w:rsidR="00AA3B1F" w:rsidRPr="003C5D3B">
        <w:rPr>
          <w:spacing w:val="-1"/>
        </w:rPr>
        <w:t>that</w:t>
      </w:r>
      <w:r w:rsidR="00AA3B1F" w:rsidRPr="003C5D3B">
        <w:t xml:space="preserve"> a</w:t>
      </w:r>
      <w:r w:rsidR="00AA3B1F">
        <w:rPr>
          <w:spacing w:val="71"/>
        </w:rPr>
        <w:t xml:space="preserve"> </w:t>
      </w:r>
      <w:r w:rsidR="004730FC">
        <w:rPr>
          <w:spacing w:val="-1"/>
        </w:rPr>
        <w:t>Complaint</w:t>
      </w:r>
      <w:r w:rsidR="00AA3B1F">
        <w:rPr>
          <w:spacing w:val="1"/>
        </w:rPr>
        <w:t xml:space="preserve"> </w:t>
      </w:r>
      <w:r w:rsidR="00AA3B1F">
        <w:rPr>
          <w:spacing w:val="-1"/>
        </w:rPr>
        <w:t>has</w:t>
      </w:r>
      <w:r w:rsidR="00AA3B1F">
        <w:t xml:space="preserve"> </w:t>
      </w:r>
      <w:r w:rsidR="00AA3B1F">
        <w:rPr>
          <w:spacing w:val="-1"/>
        </w:rPr>
        <w:t>been</w:t>
      </w:r>
      <w:r w:rsidR="00AA3B1F">
        <w:t xml:space="preserve"> </w:t>
      </w:r>
      <w:r w:rsidR="00AA3B1F">
        <w:rPr>
          <w:spacing w:val="-1"/>
        </w:rPr>
        <w:t>received.</w:t>
      </w:r>
      <w:r w:rsidR="003C5D3B">
        <w:t xml:space="preserve"> </w:t>
      </w:r>
    </w:p>
    <w:p w14:paraId="750F3BA7" w14:textId="598F8C4F" w:rsidR="000D7021" w:rsidRDefault="00AA3B1F" w:rsidP="0056419B">
      <w:pPr>
        <w:pStyle w:val="BodyText"/>
        <w:numPr>
          <w:ilvl w:val="0"/>
          <w:numId w:val="4"/>
        </w:numPr>
        <w:tabs>
          <w:tab w:val="left" w:pos="1541"/>
        </w:tabs>
        <w:spacing w:after="240"/>
        <w:ind w:left="360"/>
        <w:jc w:val="both"/>
        <w:rPr>
          <w:spacing w:val="-1"/>
        </w:rPr>
      </w:pPr>
      <w:r>
        <w:rPr>
          <w:rFonts w:cs="Calibri"/>
        </w:rPr>
        <w:t>The</w:t>
      </w:r>
      <w:r w:rsidR="003C5D3B">
        <w:rPr>
          <w:rFonts w:cs="Calibri"/>
        </w:rPr>
        <w:t xml:space="preserve"> </w:t>
      </w:r>
      <w:r w:rsidR="60FC7E8C">
        <w:t xml:space="preserve">SEC </w:t>
      </w:r>
      <w:r>
        <w:t xml:space="preserve">will </w:t>
      </w:r>
      <w:r>
        <w:rPr>
          <w:spacing w:val="-1"/>
        </w:rPr>
        <w:t>conduct the initial review of</w:t>
      </w:r>
      <w:r>
        <w:t xml:space="preserve"> </w:t>
      </w:r>
      <w:r>
        <w:rPr>
          <w:spacing w:val="-1"/>
        </w:rPr>
        <w:t>the</w:t>
      </w:r>
      <w:r>
        <w:rPr>
          <w:spacing w:val="-2"/>
        </w:rPr>
        <w:t xml:space="preserve"> </w:t>
      </w:r>
      <w:r w:rsidR="004730FC">
        <w:rPr>
          <w:spacing w:val="-1"/>
        </w:rPr>
        <w:t>Complaint</w:t>
      </w:r>
      <w:r>
        <w:rPr>
          <w:spacing w:val="-1"/>
        </w:rPr>
        <w:t>.</w:t>
      </w:r>
      <w:r w:rsidR="00383F37">
        <w:rPr>
          <w:spacing w:val="-1"/>
        </w:rPr>
        <w:t xml:space="preserve"> </w:t>
      </w:r>
      <w:r w:rsidR="00C45203">
        <w:rPr>
          <w:spacing w:val="-1"/>
        </w:rPr>
        <w:t xml:space="preserve">However, an SEC member will </w:t>
      </w:r>
      <w:r w:rsidR="009A6E47">
        <w:rPr>
          <w:spacing w:val="-1"/>
        </w:rPr>
        <w:t xml:space="preserve">recuse himself/herself and </w:t>
      </w:r>
      <w:r w:rsidR="00C45203">
        <w:rPr>
          <w:spacing w:val="-1"/>
        </w:rPr>
        <w:t>not participate in this initial review or discussions about the Complaint if the SEC member is the Complainant, Respondent</w:t>
      </w:r>
      <w:r w:rsidR="00765FC3">
        <w:rPr>
          <w:spacing w:val="-1"/>
        </w:rPr>
        <w:t>,</w:t>
      </w:r>
      <w:r w:rsidR="00C45203">
        <w:rPr>
          <w:spacing w:val="-1"/>
        </w:rPr>
        <w:t xml:space="preserve"> or a witness in the matter.</w:t>
      </w:r>
      <w:r w:rsidR="00383F37">
        <w:rPr>
          <w:spacing w:val="-1"/>
        </w:rPr>
        <w:t xml:space="preserve"> </w:t>
      </w:r>
    </w:p>
    <w:p w14:paraId="647065AF" w14:textId="02EE35DF" w:rsidR="000D7021" w:rsidRDefault="00AA3B1F" w:rsidP="0056419B">
      <w:pPr>
        <w:pStyle w:val="BodyText"/>
        <w:numPr>
          <w:ilvl w:val="0"/>
          <w:numId w:val="4"/>
        </w:numPr>
        <w:tabs>
          <w:tab w:val="left" w:pos="1541"/>
        </w:tabs>
        <w:spacing w:after="240"/>
        <w:ind w:left="360"/>
        <w:jc w:val="both"/>
        <w:rPr>
          <w:spacing w:val="-1"/>
        </w:rPr>
      </w:pPr>
      <w:r>
        <w:rPr>
          <w:spacing w:val="-1"/>
        </w:rPr>
        <w:t>The</w:t>
      </w:r>
      <w:r>
        <w:t xml:space="preserve"> </w:t>
      </w:r>
      <w:r>
        <w:rPr>
          <w:spacing w:val="-1"/>
        </w:rPr>
        <w:t>ASA</w:t>
      </w:r>
      <w:r>
        <w:t xml:space="preserve"> will</w:t>
      </w:r>
      <w:r>
        <w:rPr>
          <w:spacing w:val="-3"/>
        </w:rPr>
        <w:t xml:space="preserve"> </w:t>
      </w:r>
      <w:r>
        <w:rPr>
          <w:spacing w:val="-1"/>
        </w:rPr>
        <w:t xml:space="preserve">confirm </w:t>
      </w:r>
      <w:r>
        <w:t>the</w:t>
      </w:r>
      <w:r w:rsidR="003C5D3B">
        <w:t xml:space="preserve"> </w:t>
      </w:r>
      <w:r w:rsidR="00BF362E">
        <w:t xml:space="preserve">Local </w:t>
      </w:r>
      <w:r w:rsidR="60FC7E8C">
        <w:t>B</w:t>
      </w:r>
      <w:r>
        <w:rPr>
          <w:spacing w:val="-1"/>
        </w:rPr>
        <w:t>oard</w:t>
      </w:r>
      <w:r>
        <w:rPr>
          <w:spacing w:val="-3"/>
        </w:rPr>
        <w:t xml:space="preserve"> </w:t>
      </w:r>
      <w:r w:rsidR="60FC7E8C">
        <w:t>C</w:t>
      </w:r>
      <w:r>
        <w:rPr>
          <w:spacing w:val="-1"/>
        </w:rPr>
        <w:t>hair</w:t>
      </w:r>
      <w:r>
        <w:t xml:space="preserve"> is </w:t>
      </w:r>
      <w:r>
        <w:rPr>
          <w:spacing w:val="-2"/>
        </w:rPr>
        <w:t>aware</w:t>
      </w:r>
      <w:r>
        <w:t xml:space="preserve"> of</w:t>
      </w:r>
      <w:r>
        <w:rPr>
          <w:spacing w:val="-3"/>
        </w:rPr>
        <w:t xml:space="preserve"> </w:t>
      </w:r>
      <w:r>
        <w:rPr>
          <w:spacing w:val="-1"/>
        </w:rPr>
        <w:t>the</w:t>
      </w:r>
      <w:r>
        <w:rPr>
          <w:spacing w:val="-2"/>
        </w:rPr>
        <w:t xml:space="preserve"> </w:t>
      </w:r>
      <w:r w:rsidR="004730FC">
        <w:rPr>
          <w:spacing w:val="-1"/>
        </w:rPr>
        <w:t>Complaint</w:t>
      </w:r>
      <w:r>
        <w:rPr>
          <w:spacing w:val="-1"/>
        </w:rPr>
        <w:t>.</w:t>
      </w:r>
      <w:r w:rsidR="003C5D3B">
        <w:t xml:space="preserve"> </w:t>
      </w:r>
      <w:r>
        <w:rPr>
          <w:spacing w:val="-1"/>
        </w:rPr>
        <w:t>The</w:t>
      </w:r>
      <w:r>
        <w:t xml:space="preserve"> </w:t>
      </w:r>
      <w:r w:rsidR="00BF362E">
        <w:t xml:space="preserve">Local </w:t>
      </w:r>
      <w:r w:rsidR="60FC7E8C">
        <w:t>B</w:t>
      </w:r>
      <w:r>
        <w:rPr>
          <w:spacing w:val="-2"/>
        </w:rPr>
        <w:t>oard</w:t>
      </w:r>
      <w:r>
        <w:rPr>
          <w:spacing w:val="71"/>
        </w:rPr>
        <w:t xml:space="preserve"> </w:t>
      </w:r>
      <w:r w:rsidR="60FC7E8C">
        <w:t>C</w:t>
      </w:r>
      <w:r>
        <w:rPr>
          <w:spacing w:val="-1"/>
        </w:rPr>
        <w:t>hair</w:t>
      </w:r>
      <w:r>
        <w:t xml:space="preserve"> will</w:t>
      </w:r>
      <w:r>
        <w:rPr>
          <w:spacing w:val="-1"/>
        </w:rPr>
        <w:t xml:space="preserve"> be</w:t>
      </w:r>
      <w:r>
        <w:rPr>
          <w:spacing w:val="-2"/>
        </w:rPr>
        <w:t xml:space="preserve"> </w:t>
      </w:r>
      <w:r>
        <w:t xml:space="preserve">an </w:t>
      </w:r>
      <w:r>
        <w:rPr>
          <w:spacing w:val="-1"/>
        </w:rPr>
        <w:t>ex-officio member</w:t>
      </w:r>
      <w:r>
        <w:rPr>
          <w:spacing w:val="-2"/>
        </w:rPr>
        <w:t xml:space="preserve"> </w:t>
      </w:r>
      <w:r>
        <w:t>of</w:t>
      </w:r>
      <w:r>
        <w:rPr>
          <w:spacing w:val="-3"/>
        </w:rPr>
        <w:t xml:space="preserve"> </w:t>
      </w:r>
      <w:r>
        <w:rPr>
          <w:spacing w:val="-1"/>
        </w:rPr>
        <w:t>the</w:t>
      </w:r>
      <w:r>
        <w:t xml:space="preserve"> </w:t>
      </w:r>
      <w:r>
        <w:rPr>
          <w:spacing w:val="-2"/>
        </w:rPr>
        <w:t>SEC</w:t>
      </w:r>
      <w:r>
        <w:t xml:space="preserve"> </w:t>
      </w:r>
      <w:r>
        <w:rPr>
          <w:spacing w:val="-1"/>
        </w:rPr>
        <w:t>and will</w:t>
      </w:r>
      <w:r>
        <w:rPr>
          <w:spacing w:val="-3"/>
        </w:rPr>
        <w:t xml:space="preserve"> </w:t>
      </w:r>
      <w:r>
        <w:rPr>
          <w:spacing w:val="-1"/>
        </w:rPr>
        <w:t>participate</w:t>
      </w:r>
      <w:r>
        <w:t xml:space="preserve"> in</w:t>
      </w:r>
      <w:r>
        <w:rPr>
          <w:spacing w:val="-3"/>
        </w:rPr>
        <w:t xml:space="preserve"> </w:t>
      </w:r>
      <w:r w:rsidR="00BF362E">
        <w:rPr>
          <w:spacing w:val="-1"/>
        </w:rPr>
        <w:t>issues</w:t>
      </w:r>
      <w:r w:rsidR="003C5D3B">
        <w:rPr>
          <w:spacing w:val="-1"/>
        </w:rPr>
        <w:t xml:space="preserve"> </w:t>
      </w:r>
      <w:r>
        <w:t>related</w:t>
      </w:r>
      <w:r>
        <w:rPr>
          <w:spacing w:val="-3"/>
        </w:rPr>
        <w:t xml:space="preserve"> </w:t>
      </w:r>
      <w:r>
        <w:t>to</w:t>
      </w:r>
      <w:r>
        <w:rPr>
          <w:spacing w:val="-1"/>
        </w:rPr>
        <w:t xml:space="preserve"> </w:t>
      </w:r>
      <w:r>
        <w:t>the</w:t>
      </w:r>
      <w:r>
        <w:rPr>
          <w:spacing w:val="-2"/>
        </w:rPr>
        <w:t xml:space="preserve"> </w:t>
      </w:r>
      <w:r w:rsidR="00C323E8">
        <w:rPr>
          <w:spacing w:val="-1"/>
        </w:rPr>
        <w:t>Complaint,</w:t>
      </w:r>
      <w:r w:rsidR="005F03CA">
        <w:rPr>
          <w:spacing w:val="-1"/>
        </w:rPr>
        <w:t xml:space="preserve"> unless he/she is the Complainant, Respondent, or a witness in the matter.</w:t>
      </w:r>
      <w:r w:rsidR="00383F37">
        <w:rPr>
          <w:spacing w:val="-1"/>
        </w:rPr>
        <w:t xml:space="preserve"> </w:t>
      </w:r>
      <w:r w:rsidR="005F03CA">
        <w:rPr>
          <w:spacing w:val="-1"/>
        </w:rPr>
        <w:t xml:space="preserve">In such circumstances, the SEC will select </w:t>
      </w:r>
      <w:r w:rsidR="00C45203">
        <w:rPr>
          <w:spacing w:val="-1"/>
        </w:rPr>
        <w:t xml:space="preserve">an Interim Investigation SEC </w:t>
      </w:r>
      <w:r w:rsidR="005F03CA">
        <w:rPr>
          <w:spacing w:val="-1"/>
        </w:rPr>
        <w:t xml:space="preserve">Chair solely for purposes of the particular investigation, and the Local Board </w:t>
      </w:r>
      <w:r w:rsidR="005F03CA">
        <w:rPr>
          <w:spacing w:val="-1"/>
        </w:rPr>
        <w:lastRenderedPageBreak/>
        <w:t>Chair will recuse himself/herself from the matter. T</w:t>
      </w:r>
      <w:r>
        <w:rPr>
          <w:spacing w:val="-1"/>
        </w:rPr>
        <w:t>he</w:t>
      </w:r>
      <w:r>
        <w:t xml:space="preserve"> </w:t>
      </w:r>
      <w:r>
        <w:rPr>
          <w:spacing w:val="-1"/>
        </w:rPr>
        <w:t>full Local</w:t>
      </w:r>
      <w:r>
        <w:rPr>
          <w:spacing w:val="-3"/>
        </w:rPr>
        <w:t xml:space="preserve"> </w:t>
      </w:r>
      <w:r>
        <w:rPr>
          <w:spacing w:val="-1"/>
        </w:rPr>
        <w:t>Certifying Board will</w:t>
      </w:r>
      <w:r>
        <w:t xml:space="preserve"> </w:t>
      </w:r>
      <w:r>
        <w:rPr>
          <w:spacing w:val="-1"/>
        </w:rPr>
        <w:t>not</w:t>
      </w:r>
      <w:r>
        <w:rPr>
          <w:spacing w:val="-2"/>
        </w:rPr>
        <w:t xml:space="preserve"> </w:t>
      </w:r>
      <w:r>
        <w:rPr>
          <w:spacing w:val="-1"/>
        </w:rPr>
        <w:t>be</w:t>
      </w:r>
      <w:r>
        <w:rPr>
          <w:spacing w:val="62"/>
        </w:rPr>
        <w:t xml:space="preserve"> </w:t>
      </w:r>
      <w:r>
        <w:rPr>
          <w:spacing w:val="-1"/>
        </w:rPr>
        <w:t>involved</w:t>
      </w:r>
      <w:r>
        <w:t xml:space="preserve"> in</w:t>
      </w:r>
      <w:r>
        <w:rPr>
          <w:spacing w:val="-1"/>
        </w:rPr>
        <w:t xml:space="preserve"> </w:t>
      </w:r>
      <w:r>
        <w:rPr>
          <w:spacing w:val="-2"/>
        </w:rPr>
        <w:t>the</w:t>
      </w:r>
      <w:r>
        <w:t xml:space="preserve"> </w:t>
      </w:r>
      <w:r>
        <w:rPr>
          <w:spacing w:val="-1"/>
        </w:rPr>
        <w:t>initia</w:t>
      </w:r>
      <w:r w:rsidR="00BF362E">
        <w:rPr>
          <w:spacing w:val="-1"/>
        </w:rPr>
        <w:t>l</w:t>
      </w:r>
      <w:r w:rsidR="003C5D3B">
        <w:rPr>
          <w:spacing w:val="-1"/>
        </w:rPr>
        <w:t xml:space="preserve"> </w:t>
      </w:r>
      <w:r w:rsidR="00BF362E">
        <w:rPr>
          <w:spacing w:val="-1"/>
        </w:rPr>
        <w:t>review</w:t>
      </w:r>
      <w:r>
        <w:rPr>
          <w:spacing w:val="-1"/>
        </w:rPr>
        <w:t xml:space="preserve"> </w:t>
      </w:r>
      <w:r w:rsidR="60FC7E8C">
        <w:t xml:space="preserve">by the SEC </w:t>
      </w:r>
      <w:r>
        <w:rPr>
          <w:spacing w:val="-2"/>
        </w:rPr>
        <w:t>because</w:t>
      </w:r>
      <w:r>
        <w:t xml:space="preserve"> </w:t>
      </w:r>
      <w:r w:rsidR="60FC7E8C">
        <w:t xml:space="preserve">it </w:t>
      </w:r>
      <w:r>
        <w:t xml:space="preserve">will </w:t>
      </w:r>
      <w:r>
        <w:rPr>
          <w:spacing w:val="-1"/>
        </w:rPr>
        <w:t>serve</w:t>
      </w:r>
      <w:r>
        <w:t xml:space="preserve"> </w:t>
      </w:r>
      <w:r>
        <w:rPr>
          <w:spacing w:val="-2"/>
        </w:rPr>
        <w:t>as</w:t>
      </w:r>
      <w:r>
        <w:t xml:space="preserve"> </w:t>
      </w:r>
      <w:r>
        <w:rPr>
          <w:spacing w:val="-1"/>
        </w:rPr>
        <w:t>the</w:t>
      </w:r>
      <w:r>
        <w:rPr>
          <w:spacing w:val="-2"/>
        </w:rPr>
        <w:t xml:space="preserve"> </w:t>
      </w:r>
      <w:r>
        <w:rPr>
          <w:spacing w:val="-1"/>
        </w:rPr>
        <w:t>appeal</w:t>
      </w:r>
      <w:r>
        <w:t xml:space="preserve"> </w:t>
      </w:r>
      <w:r w:rsidR="60FC7E8C">
        <w:t xml:space="preserve">hearing </w:t>
      </w:r>
      <w:r>
        <w:rPr>
          <w:spacing w:val="-1"/>
        </w:rPr>
        <w:t>body</w:t>
      </w:r>
      <w:r w:rsidR="60FC7E8C">
        <w:t>,</w:t>
      </w:r>
      <w:r>
        <w:t xml:space="preserve"> if</w:t>
      </w:r>
      <w:r>
        <w:rPr>
          <w:spacing w:val="59"/>
        </w:rPr>
        <w:t xml:space="preserve"> </w:t>
      </w:r>
      <w:r>
        <w:rPr>
          <w:spacing w:val="-1"/>
        </w:rPr>
        <w:t>necessary</w:t>
      </w:r>
      <w:r w:rsidR="006C6719">
        <w:rPr>
          <w:spacing w:val="-1"/>
        </w:rPr>
        <w:t>, as set forth below</w:t>
      </w:r>
      <w:r>
        <w:rPr>
          <w:spacing w:val="-1"/>
        </w:rPr>
        <w:t>.</w:t>
      </w:r>
    </w:p>
    <w:p w14:paraId="14D8EF0A" w14:textId="4579E32F" w:rsidR="009A6E47" w:rsidRDefault="009A6E47" w:rsidP="0056419B">
      <w:pPr>
        <w:pStyle w:val="BodyText"/>
        <w:numPr>
          <w:ilvl w:val="0"/>
          <w:numId w:val="4"/>
        </w:numPr>
        <w:tabs>
          <w:tab w:val="left" w:pos="1541"/>
        </w:tabs>
        <w:spacing w:after="240"/>
        <w:ind w:left="360"/>
        <w:jc w:val="both"/>
        <w:rPr>
          <w:spacing w:val="-1"/>
        </w:rPr>
      </w:pPr>
      <w:r>
        <w:rPr>
          <w:spacing w:val="-1"/>
        </w:rPr>
        <w:t>If the majority or all of the SEC members need to recuse themselves from the investigation, and/or in circumstances where an objective and fair investigation may be restricted for all SEC members, the ASA may ask for participation in the investigation by CCAs from neighboring States.</w:t>
      </w:r>
      <w:r w:rsidR="00383F37">
        <w:rPr>
          <w:spacing w:val="-1"/>
        </w:rPr>
        <w:t xml:space="preserve"> </w:t>
      </w:r>
      <w:r>
        <w:rPr>
          <w:spacing w:val="-1"/>
        </w:rPr>
        <w:t>The determination on whether such a step is necessary will be entirely within the unilateral discretion of the SEC members or the ASA.</w:t>
      </w:r>
    </w:p>
    <w:p w14:paraId="46F9D9B1" w14:textId="4A557FA6" w:rsidR="00BF362E" w:rsidRDefault="00BF362E" w:rsidP="0056419B">
      <w:pPr>
        <w:pStyle w:val="BodyText"/>
        <w:numPr>
          <w:ilvl w:val="0"/>
          <w:numId w:val="4"/>
        </w:numPr>
        <w:tabs>
          <w:tab w:val="left" w:pos="1541"/>
        </w:tabs>
        <w:spacing w:after="240"/>
        <w:ind w:left="360"/>
        <w:jc w:val="both"/>
      </w:pPr>
      <w:r>
        <w:rPr>
          <w:spacing w:val="-1"/>
        </w:rPr>
        <w:t>The</w:t>
      </w:r>
      <w:r>
        <w:rPr>
          <w:spacing w:val="1"/>
        </w:rPr>
        <w:t xml:space="preserve"> </w:t>
      </w:r>
      <w:r>
        <w:rPr>
          <w:spacing w:val="-1"/>
        </w:rPr>
        <w:t>ASA</w:t>
      </w:r>
      <w:r>
        <w:t xml:space="preserve"> </w:t>
      </w:r>
      <w:r w:rsidR="009A6E47">
        <w:t xml:space="preserve">Chief Administrative Officer and/or the </w:t>
      </w:r>
      <w:r>
        <w:rPr>
          <w:spacing w:val="-1"/>
        </w:rPr>
        <w:t>Director</w:t>
      </w:r>
      <w:r>
        <w:rPr>
          <w:spacing w:val="-2"/>
        </w:rPr>
        <w:t xml:space="preserve"> </w:t>
      </w:r>
      <w:r>
        <w:t>of</w:t>
      </w:r>
      <w:r>
        <w:rPr>
          <w:spacing w:val="-1"/>
        </w:rPr>
        <w:t xml:space="preserve"> </w:t>
      </w:r>
      <w:r w:rsidR="009A6E47">
        <w:rPr>
          <w:spacing w:val="-1"/>
        </w:rPr>
        <w:t>Certifications</w:t>
      </w:r>
      <w:r w:rsidR="00383F37">
        <w:rPr>
          <w:spacing w:val="-1"/>
        </w:rPr>
        <w:t xml:space="preserve"> </w:t>
      </w:r>
      <w:r>
        <w:t xml:space="preserve">will confirm with the </w:t>
      </w:r>
      <w:r w:rsidR="00765FC3">
        <w:t>C</w:t>
      </w:r>
      <w:r>
        <w:t>omplainant</w:t>
      </w:r>
      <w:r w:rsidR="003C5D3B">
        <w:t xml:space="preserve"> </w:t>
      </w:r>
      <w:r>
        <w:rPr>
          <w:spacing w:val="-1"/>
        </w:rPr>
        <w:t>that</w:t>
      </w:r>
      <w:r>
        <w:t xml:space="preserve"> the </w:t>
      </w:r>
      <w:r w:rsidR="004730FC">
        <w:t>Complaint</w:t>
      </w:r>
      <w:r>
        <w:t xml:space="preserve"> </w:t>
      </w:r>
      <w:r>
        <w:rPr>
          <w:spacing w:val="-2"/>
        </w:rPr>
        <w:t>has</w:t>
      </w:r>
      <w:r>
        <w:t xml:space="preserve"> </w:t>
      </w:r>
      <w:r>
        <w:rPr>
          <w:spacing w:val="-1"/>
        </w:rPr>
        <w:t>been</w:t>
      </w:r>
      <w:r>
        <w:t xml:space="preserve"> </w:t>
      </w:r>
      <w:r>
        <w:rPr>
          <w:spacing w:val="-1"/>
        </w:rPr>
        <w:t>received</w:t>
      </w:r>
      <w:r w:rsidR="003C5D3B">
        <w:rPr>
          <w:spacing w:val="-1"/>
        </w:rPr>
        <w:t xml:space="preserve"> </w:t>
      </w:r>
      <w:r>
        <w:rPr>
          <w:spacing w:val="-1"/>
        </w:rPr>
        <w:t>and will be reviewed by the SEC.</w:t>
      </w:r>
      <w:r w:rsidR="003C5D3B">
        <w:rPr>
          <w:spacing w:val="-1"/>
        </w:rPr>
        <w:t xml:space="preserve"> </w:t>
      </w:r>
      <w:r>
        <w:rPr>
          <w:spacing w:val="-1"/>
        </w:rPr>
        <w:t>A copy of the CIPs</w:t>
      </w:r>
      <w:r w:rsidR="009A6E47">
        <w:rPr>
          <w:spacing w:val="-1"/>
        </w:rPr>
        <w:t xml:space="preserve"> and Code of Ethics</w:t>
      </w:r>
      <w:r>
        <w:rPr>
          <w:spacing w:val="-1"/>
        </w:rPr>
        <w:t xml:space="preserve"> will be provided to the </w:t>
      </w:r>
      <w:r w:rsidR="00765FC3">
        <w:rPr>
          <w:spacing w:val="-1"/>
        </w:rPr>
        <w:t>C</w:t>
      </w:r>
      <w:r>
        <w:rPr>
          <w:spacing w:val="-1"/>
        </w:rPr>
        <w:t>omplainant, if requested.</w:t>
      </w:r>
    </w:p>
    <w:p w14:paraId="7A214373" w14:textId="4BF0C103" w:rsidR="00BF362E" w:rsidRDefault="00A96520" w:rsidP="0056419B">
      <w:pPr>
        <w:pStyle w:val="BodyText"/>
        <w:numPr>
          <w:ilvl w:val="0"/>
          <w:numId w:val="4"/>
        </w:numPr>
        <w:spacing w:after="240"/>
        <w:ind w:left="360"/>
        <w:jc w:val="both"/>
      </w:pPr>
      <w:r w:rsidRPr="00BF362E">
        <w:rPr>
          <w:spacing w:val="-1"/>
        </w:rPr>
        <w:t xml:space="preserve">As part of its </w:t>
      </w:r>
      <w:r w:rsidR="00BF362E" w:rsidRPr="00BF362E">
        <w:rPr>
          <w:spacing w:val="-1"/>
        </w:rPr>
        <w:t>initial</w:t>
      </w:r>
      <w:r w:rsidRPr="00BF362E">
        <w:rPr>
          <w:spacing w:val="-1"/>
        </w:rPr>
        <w:t xml:space="preserve"> review of the </w:t>
      </w:r>
      <w:r w:rsidR="004730FC" w:rsidRPr="00BF362E">
        <w:rPr>
          <w:spacing w:val="-1"/>
        </w:rPr>
        <w:t>Complaint</w:t>
      </w:r>
      <w:r w:rsidRPr="00BF362E">
        <w:rPr>
          <w:spacing w:val="-1"/>
        </w:rPr>
        <w:t>, the</w:t>
      </w:r>
      <w:r>
        <w:t xml:space="preserve"> </w:t>
      </w:r>
      <w:r w:rsidRPr="00BF362E">
        <w:rPr>
          <w:spacing w:val="-1"/>
        </w:rPr>
        <w:t>SEC</w:t>
      </w:r>
      <w:r w:rsidR="003C5D3B">
        <w:rPr>
          <w:spacing w:val="-2"/>
        </w:rPr>
        <w:t xml:space="preserve"> </w:t>
      </w:r>
      <w:r w:rsidRPr="00BF362E">
        <w:rPr>
          <w:spacing w:val="-2"/>
        </w:rPr>
        <w:t xml:space="preserve">will </w:t>
      </w:r>
      <w:r w:rsidRPr="00BF362E">
        <w:rPr>
          <w:spacing w:val="-1"/>
        </w:rPr>
        <w:t>decide</w:t>
      </w:r>
      <w:r w:rsidRPr="00BF362E">
        <w:rPr>
          <w:spacing w:val="-2"/>
        </w:rPr>
        <w:t xml:space="preserve"> </w:t>
      </w:r>
      <w:r w:rsidR="60FC7E8C">
        <w:t>within</w:t>
      </w:r>
      <w:r w:rsidR="00383F37">
        <w:rPr>
          <w:spacing w:val="1"/>
        </w:rPr>
        <w:t xml:space="preserve"> </w:t>
      </w:r>
      <w:r w:rsidR="009A6E47">
        <w:rPr>
          <w:spacing w:val="-1"/>
        </w:rPr>
        <w:t xml:space="preserve">90 </w:t>
      </w:r>
      <w:r w:rsidRPr="00BF362E">
        <w:rPr>
          <w:spacing w:val="-1"/>
        </w:rPr>
        <w:t xml:space="preserve">days of receipt of the </w:t>
      </w:r>
      <w:r w:rsidR="004730FC" w:rsidRPr="00BF362E">
        <w:rPr>
          <w:spacing w:val="-1"/>
        </w:rPr>
        <w:t>Complaint</w:t>
      </w:r>
      <w:r>
        <w:t xml:space="preserve"> </w:t>
      </w:r>
      <w:r w:rsidR="60FC7E8C">
        <w:t>whether</w:t>
      </w:r>
      <w:r w:rsidRPr="00BF362E">
        <w:rPr>
          <w:spacing w:val="-2"/>
        </w:rPr>
        <w:t xml:space="preserve"> </w:t>
      </w:r>
      <w:r>
        <w:t>the</w:t>
      </w:r>
      <w:r w:rsidR="007D7E93">
        <w:rPr>
          <w:spacing w:val="-1"/>
        </w:rPr>
        <w:t xml:space="preserve"> </w:t>
      </w:r>
      <w:r w:rsidR="004730FC" w:rsidRPr="00BF362E">
        <w:rPr>
          <w:spacing w:val="-1"/>
        </w:rPr>
        <w:t>Complaint</w:t>
      </w:r>
      <w:r w:rsidRPr="00BF362E">
        <w:rPr>
          <w:spacing w:val="-3"/>
        </w:rPr>
        <w:t xml:space="preserve"> </w:t>
      </w:r>
      <w:r w:rsidRPr="00BF362E">
        <w:rPr>
          <w:spacing w:val="-1"/>
        </w:rPr>
        <w:t>has</w:t>
      </w:r>
      <w:r w:rsidR="003C5D3B">
        <w:t xml:space="preserve"> </w:t>
      </w:r>
      <w:r w:rsidR="006C6719">
        <w:t xml:space="preserve">alleged </w:t>
      </w:r>
      <w:r w:rsidR="60FC7E8C">
        <w:t>sufficient</w:t>
      </w:r>
      <w:r w:rsidR="003C5D3B">
        <w:t xml:space="preserve"> </w:t>
      </w:r>
      <w:r w:rsidR="008A35B0">
        <w:t xml:space="preserve">information </w:t>
      </w:r>
      <w:r w:rsidR="006C6719">
        <w:t>supported by</w:t>
      </w:r>
      <w:r w:rsidR="008A35B0">
        <w:t xml:space="preserve"> </w:t>
      </w:r>
      <w:r w:rsidR="006C6719">
        <w:t xml:space="preserve">attached </w:t>
      </w:r>
      <w:r w:rsidR="008A35B0">
        <w:t>evidence</w:t>
      </w:r>
      <w:r w:rsidR="00755415">
        <w:t xml:space="preserve"> of the type </w:t>
      </w:r>
      <w:r w:rsidR="008A35B0">
        <w:t xml:space="preserve">described in </w:t>
      </w:r>
      <w:r w:rsidR="00765FC3">
        <w:t>Section</w:t>
      </w:r>
      <w:r w:rsidR="008A35B0">
        <w:t xml:space="preserve"> </w:t>
      </w:r>
      <w:r w:rsidR="009A6E47">
        <w:t>9</w:t>
      </w:r>
      <w:r w:rsidR="00755415">
        <w:t xml:space="preserve"> below, if any, </w:t>
      </w:r>
      <w:r w:rsidRPr="00BF362E">
        <w:rPr>
          <w:spacing w:val="-1"/>
        </w:rPr>
        <w:t>to</w:t>
      </w:r>
      <w:r w:rsidRPr="00BF362E">
        <w:rPr>
          <w:spacing w:val="1"/>
        </w:rPr>
        <w:t xml:space="preserve"> </w:t>
      </w:r>
      <w:r w:rsidRPr="00BF362E">
        <w:rPr>
          <w:spacing w:val="-1"/>
        </w:rPr>
        <w:t>warrant</w:t>
      </w:r>
      <w:r w:rsidR="006C6719">
        <w:t xml:space="preserve"> an</w:t>
      </w:r>
      <w:r w:rsidR="007D7E93">
        <w:rPr>
          <w:spacing w:val="41"/>
        </w:rPr>
        <w:t xml:space="preserve"> </w:t>
      </w:r>
      <w:r w:rsidRPr="00BF362E">
        <w:rPr>
          <w:spacing w:val="-1"/>
        </w:rPr>
        <w:t>investigation</w:t>
      </w:r>
      <w:r w:rsidR="00BF362E" w:rsidRPr="00BF362E">
        <w:rPr>
          <w:spacing w:val="-1"/>
        </w:rPr>
        <w:t xml:space="preserve"> by the SEC</w:t>
      </w:r>
      <w:r w:rsidRPr="00BF362E">
        <w:rPr>
          <w:spacing w:val="-1"/>
        </w:rPr>
        <w:t>.</w:t>
      </w:r>
      <w:r w:rsidR="003C5D3B">
        <w:t xml:space="preserve"> </w:t>
      </w:r>
      <w:r w:rsidR="008A35B0">
        <w:t>The</w:t>
      </w:r>
      <w:r w:rsidR="009A6E47">
        <w:t xml:space="preserve"> 90-day</w:t>
      </w:r>
      <w:r w:rsidR="008A35B0">
        <w:t xml:space="preserve"> period may be extended in circumstances that the SEC determines i</w:t>
      </w:r>
      <w:r w:rsidR="00755415">
        <w:t>s necessary i</w:t>
      </w:r>
      <w:r w:rsidR="008A35B0">
        <w:t>n its unilateral discreti</w:t>
      </w:r>
      <w:r w:rsidR="00755415">
        <w:t>on</w:t>
      </w:r>
      <w:r w:rsidR="008A35B0">
        <w:t>.</w:t>
      </w:r>
      <w:r w:rsidR="003C5D3B">
        <w:t xml:space="preserve"> </w:t>
      </w:r>
      <w:r w:rsidR="008A35B0">
        <w:t>The purpose of the SEC’s initial review is NOT to make any assessment or finding regarding the merits of the Complaint.</w:t>
      </w:r>
      <w:r w:rsidR="003C5D3B">
        <w:t xml:space="preserve"> </w:t>
      </w:r>
      <w:r w:rsidR="008A35B0" w:rsidRPr="00755415">
        <w:rPr>
          <w:b/>
          <w:bCs/>
          <w:u w:val="single"/>
        </w:rPr>
        <w:t xml:space="preserve">A </w:t>
      </w:r>
      <w:r w:rsidRPr="00755415">
        <w:rPr>
          <w:b/>
          <w:bCs/>
          <w:u w:val="single"/>
        </w:rPr>
        <w:t xml:space="preserve">decision </w:t>
      </w:r>
      <w:r w:rsidR="008A35B0" w:rsidRPr="00755415">
        <w:rPr>
          <w:b/>
          <w:bCs/>
          <w:u w:val="single"/>
        </w:rPr>
        <w:t>to move forward with a</w:t>
      </w:r>
      <w:r w:rsidR="007D7E93" w:rsidRPr="00755415">
        <w:rPr>
          <w:b/>
          <w:bCs/>
          <w:u w:val="single"/>
        </w:rPr>
        <w:t>n</w:t>
      </w:r>
      <w:r w:rsidR="008A35B0" w:rsidRPr="00755415">
        <w:rPr>
          <w:b/>
          <w:bCs/>
          <w:u w:val="single"/>
        </w:rPr>
        <w:t xml:space="preserve"> investigation is not a decision on the merits</w:t>
      </w:r>
      <w:r w:rsidR="00755415">
        <w:t>, but rather is a finding that a minimal evidentiary threshold has been met to advance a Complaint to the investigation stage of these CIPs</w:t>
      </w:r>
      <w:r w:rsidR="008A35B0">
        <w:t>.</w:t>
      </w:r>
      <w:r w:rsidR="003C5D3B">
        <w:t xml:space="preserve"> </w:t>
      </w:r>
      <w:r w:rsidR="008A35B0">
        <w:t>The decision to move forward with a</w:t>
      </w:r>
      <w:r w:rsidR="007D7E93">
        <w:t xml:space="preserve">n </w:t>
      </w:r>
      <w:r w:rsidR="008A35B0">
        <w:t xml:space="preserve">investigation </w:t>
      </w:r>
      <w:r>
        <w:t>requires a simple majority vote by the SEC</w:t>
      </w:r>
      <w:r w:rsidR="006C6719">
        <w:t>.</w:t>
      </w:r>
      <w:r w:rsidR="008A35B0">
        <w:t xml:space="preserve"> </w:t>
      </w:r>
    </w:p>
    <w:p w14:paraId="69257F0C" w14:textId="737B7DCD" w:rsidR="008A35B0" w:rsidRDefault="006935DA" w:rsidP="0056419B">
      <w:pPr>
        <w:pStyle w:val="BodyText"/>
        <w:numPr>
          <w:ilvl w:val="0"/>
          <w:numId w:val="4"/>
        </w:numPr>
        <w:spacing w:after="240"/>
        <w:ind w:left="360"/>
        <w:jc w:val="both"/>
      </w:pPr>
      <w:r>
        <w:rPr>
          <w:spacing w:val="-2"/>
        </w:rPr>
        <w:t xml:space="preserve">As noted in </w:t>
      </w:r>
      <w:r w:rsidR="00765FC3">
        <w:rPr>
          <w:spacing w:val="-2"/>
        </w:rPr>
        <w:t>Section</w:t>
      </w:r>
      <w:r>
        <w:rPr>
          <w:spacing w:val="-2"/>
        </w:rPr>
        <w:t xml:space="preserve"> </w:t>
      </w:r>
      <w:r w:rsidR="00765FC3">
        <w:rPr>
          <w:spacing w:val="-2"/>
        </w:rPr>
        <w:t>8</w:t>
      </w:r>
      <w:r>
        <w:rPr>
          <w:spacing w:val="-2"/>
        </w:rPr>
        <w:t>, t</w:t>
      </w:r>
      <w:r w:rsidRPr="00BF362E">
        <w:rPr>
          <w:spacing w:val="-2"/>
        </w:rPr>
        <w:t>he</w:t>
      </w:r>
      <w:r>
        <w:t xml:space="preserve"> </w:t>
      </w:r>
      <w:r w:rsidRPr="00BF362E">
        <w:rPr>
          <w:spacing w:val="-1"/>
        </w:rPr>
        <w:t>SEC</w:t>
      </w:r>
      <w:r w:rsidRPr="00BF362E">
        <w:rPr>
          <w:spacing w:val="-2"/>
        </w:rPr>
        <w:t xml:space="preserve"> </w:t>
      </w:r>
      <w:r>
        <w:t>will</w:t>
      </w:r>
      <w:r w:rsidRPr="00BF362E">
        <w:rPr>
          <w:spacing w:val="-3"/>
        </w:rPr>
        <w:t xml:space="preserve"> </w:t>
      </w:r>
      <w:r w:rsidRPr="00BF362E">
        <w:rPr>
          <w:spacing w:val="-1"/>
        </w:rPr>
        <w:t>base</w:t>
      </w:r>
      <w:r w:rsidR="003C5D3B">
        <w:t xml:space="preserve"> </w:t>
      </w:r>
      <w:r w:rsidR="60FC7E8C">
        <w:t>it</w:t>
      </w:r>
      <w:r w:rsidR="00BF362E">
        <w:t xml:space="preserve">s </w:t>
      </w:r>
      <w:r w:rsidRPr="00BF362E">
        <w:rPr>
          <w:spacing w:val="-1"/>
        </w:rPr>
        <w:t xml:space="preserve">decision </w:t>
      </w:r>
      <w:r w:rsidR="00BF362E">
        <w:rPr>
          <w:spacing w:val="-1"/>
        </w:rPr>
        <w:t>whether to investigate</w:t>
      </w:r>
      <w:r w:rsidR="003C5D3B">
        <w:rPr>
          <w:spacing w:val="-1"/>
        </w:rPr>
        <w:t xml:space="preserve"> </w:t>
      </w:r>
      <w:r w:rsidR="00BF362E">
        <w:t xml:space="preserve">on the contents of the Complaint and any </w:t>
      </w:r>
      <w:r>
        <w:t>evidence attached to the</w:t>
      </w:r>
      <w:r w:rsidR="003C5D3B">
        <w:rPr>
          <w:spacing w:val="-2"/>
        </w:rPr>
        <w:t xml:space="preserve"> </w:t>
      </w:r>
      <w:r w:rsidR="004730FC" w:rsidRPr="00BF362E">
        <w:rPr>
          <w:spacing w:val="-1"/>
        </w:rPr>
        <w:t>Complaint</w:t>
      </w:r>
      <w:r w:rsidRPr="00BF362E">
        <w:rPr>
          <w:spacing w:val="-1"/>
        </w:rPr>
        <w:t>.</w:t>
      </w:r>
      <w:r w:rsidRPr="00BF362E">
        <w:rPr>
          <w:spacing w:val="47"/>
        </w:rPr>
        <w:t xml:space="preserve"> </w:t>
      </w:r>
      <w:r w:rsidR="60FC7E8C">
        <w:t>T</w:t>
      </w:r>
      <w:r>
        <w:t xml:space="preserve">he </w:t>
      </w:r>
      <w:r w:rsidR="00765FC3">
        <w:rPr>
          <w:spacing w:val="-1"/>
        </w:rPr>
        <w:t>C</w:t>
      </w:r>
      <w:r w:rsidRPr="00BF362E">
        <w:rPr>
          <w:spacing w:val="-1"/>
        </w:rPr>
        <w:t>omplainant</w:t>
      </w:r>
      <w:r w:rsidRPr="00BF362E">
        <w:rPr>
          <w:spacing w:val="-2"/>
        </w:rPr>
        <w:t xml:space="preserve"> must </w:t>
      </w:r>
      <w:r w:rsidRPr="00BF362E">
        <w:rPr>
          <w:spacing w:val="-1"/>
        </w:rPr>
        <w:t>provide</w:t>
      </w:r>
      <w:r w:rsidRPr="00BF362E">
        <w:rPr>
          <w:spacing w:val="-2"/>
        </w:rPr>
        <w:t xml:space="preserve"> </w:t>
      </w:r>
      <w:r>
        <w:t>as</w:t>
      </w:r>
      <w:r w:rsidRPr="00BF362E">
        <w:rPr>
          <w:spacing w:val="55"/>
        </w:rPr>
        <w:t xml:space="preserve"> </w:t>
      </w:r>
      <w:r w:rsidRPr="00BF362E">
        <w:rPr>
          <w:rFonts w:cs="Calibri"/>
          <w:spacing w:val="-1"/>
        </w:rPr>
        <w:t>much</w:t>
      </w:r>
      <w:r w:rsidRPr="00BF362E">
        <w:rPr>
          <w:rFonts w:cs="Calibri"/>
        </w:rPr>
        <w:t xml:space="preserve"> </w:t>
      </w:r>
      <w:r w:rsidRPr="00BF362E">
        <w:rPr>
          <w:rFonts w:cs="Calibri"/>
          <w:spacing w:val="-1"/>
        </w:rPr>
        <w:t>detail about</w:t>
      </w:r>
      <w:r w:rsidRPr="00BF362E">
        <w:rPr>
          <w:rFonts w:cs="Calibri"/>
          <w:spacing w:val="-2"/>
        </w:rPr>
        <w:t xml:space="preserve"> </w:t>
      </w:r>
      <w:r w:rsidRPr="00BF362E">
        <w:rPr>
          <w:rFonts w:cs="Calibri"/>
          <w:spacing w:val="-1"/>
        </w:rPr>
        <w:t>the</w:t>
      </w:r>
      <w:r w:rsidRPr="00BF362E">
        <w:rPr>
          <w:rFonts w:cs="Calibri"/>
          <w:spacing w:val="-2"/>
        </w:rPr>
        <w:t xml:space="preserve"> </w:t>
      </w:r>
      <w:r w:rsidRPr="00BF362E">
        <w:rPr>
          <w:rFonts w:cs="Calibri"/>
          <w:spacing w:val="-1"/>
        </w:rPr>
        <w:t>potential</w:t>
      </w:r>
      <w:r w:rsidRPr="00BF362E">
        <w:rPr>
          <w:rFonts w:cs="Calibri"/>
        </w:rPr>
        <w:t xml:space="preserve"> </w:t>
      </w:r>
      <w:r w:rsidRPr="00BF362E">
        <w:rPr>
          <w:rFonts w:cs="Calibri"/>
          <w:spacing w:val="-1"/>
        </w:rPr>
        <w:t xml:space="preserve">violation </w:t>
      </w:r>
      <w:r w:rsidRPr="00BF362E">
        <w:rPr>
          <w:rFonts w:cs="Calibri"/>
        </w:rPr>
        <w:t xml:space="preserve">as </w:t>
      </w:r>
      <w:r w:rsidRPr="00BF362E">
        <w:rPr>
          <w:rFonts w:cs="Calibri"/>
          <w:spacing w:val="-1"/>
        </w:rPr>
        <w:t>possible</w:t>
      </w:r>
      <w:r w:rsidRPr="00BF362E">
        <w:rPr>
          <w:rFonts w:cs="Calibri"/>
        </w:rPr>
        <w:t xml:space="preserve"> </w:t>
      </w:r>
      <w:bookmarkStart w:id="0" w:name="_Hlk138260555"/>
      <w:r w:rsidRPr="00BF362E">
        <w:rPr>
          <w:rFonts w:cs="Calibri"/>
          <w:spacing w:val="-1"/>
        </w:rPr>
        <w:t>including</w:t>
      </w:r>
      <w:r w:rsidR="00C323E8">
        <w:rPr>
          <w:rFonts w:cs="Calibri"/>
          <w:spacing w:val="-1"/>
        </w:rPr>
        <w:t>,</w:t>
      </w:r>
      <w:r w:rsidRPr="00BF362E">
        <w:rPr>
          <w:rFonts w:cs="Calibri"/>
          <w:spacing w:val="-1"/>
        </w:rPr>
        <w:t xml:space="preserve"> but</w:t>
      </w:r>
      <w:r w:rsidRPr="00BF362E">
        <w:rPr>
          <w:rFonts w:cs="Calibri"/>
        </w:rPr>
        <w:t xml:space="preserve"> not </w:t>
      </w:r>
      <w:r w:rsidRPr="00BF362E">
        <w:rPr>
          <w:rFonts w:cs="Calibri"/>
          <w:spacing w:val="-1"/>
        </w:rPr>
        <w:t>limited</w:t>
      </w:r>
      <w:r w:rsidRPr="00BF362E">
        <w:rPr>
          <w:rFonts w:cs="Calibri"/>
          <w:spacing w:val="-3"/>
        </w:rPr>
        <w:t xml:space="preserve"> </w:t>
      </w:r>
      <w:r w:rsidRPr="00BF362E">
        <w:rPr>
          <w:rFonts w:cs="Calibri"/>
        </w:rPr>
        <w:t>to</w:t>
      </w:r>
      <w:r w:rsidR="00C323E8">
        <w:rPr>
          <w:rFonts w:cs="Calibri"/>
        </w:rPr>
        <w:t>,</w:t>
      </w:r>
      <w:r w:rsidRPr="00BF362E">
        <w:rPr>
          <w:rFonts w:cs="Calibri"/>
          <w:spacing w:val="-3"/>
        </w:rPr>
        <w:t xml:space="preserve"> </w:t>
      </w:r>
      <w:r w:rsidR="00755415">
        <w:rPr>
          <w:rFonts w:cs="Calibri"/>
          <w:spacing w:val="-3"/>
        </w:rPr>
        <w:t xml:space="preserve">attached evidence in the form of </w:t>
      </w:r>
      <w:r w:rsidRPr="00BF362E">
        <w:rPr>
          <w:rFonts w:cs="Calibri"/>
        </w:rPr>
        <w:t>witness’</w:t>
      </w:r>
      <w:r w:rsidRPr="00BF362E">
        <w:rPr>
          <w:rFonts w:cs="Calibri"/>
          <w:spacing w:val="63"/>
        </w:rPr>
        <w:t xml:space="preserve"> </w:t>
      </w:r>
      <w:r>
        <w:t>written</w:t>
      </w:r>
      <w:r w:rsidR="60FC7E8C">
        <w:t xml:space="preserve"> statements or affidavits,</w:t>
      </w:r>
      <w:r w:rsidRPr="00BF362E">
        <w:rPr>
          <w:spacing w:val="1"/>
        </w:rPr>
        <w:t xml:space="preserve"> </w:t>
      </w:r>
      <w:r>
        <w:t>lab</w:t>
      </w:r>
      <w:r w:rsidRPr="00BF362E">
        <w:rPr>
          <w:spacing w:val="-2"/>
        </w:rPr>
        <w:t xml:space="preserve"> </w:t>
      </w:r>
      <w:r w:rsidRPr="00BF362E">
        <w:rPr>
          <w:spacing w:val="-1"/>
        </w:rPr>
        <w:t>results,</w:t>
      </w:r>
      <w:r w:rsidRPr="00BF362E">
        <w:rPr>
          <w:spacing w:val="2"/>
        </w:rPr>
        <w:t xml:space="preserve"> </w:t>
      </w:r>
      <w:r w:rsidR="60FC7E8C">
        <w:t>other written documents including</w:t>
      </w:r>
      <w:r w:rsidR="00C323E8">
        <w:t>,</w:t>
      </w:r>
      <w:r w:rsidR="00755415">
        <w:t xml:space="preserve"> but not limited to</w:t>
      </w:r>
      <w:r w:rsidR="00C323E8">
        <w:t>,</w:t>
      </w:r>
      <w:r w:rsidR="60FC7E8C">
        <w:t xml:space="preserve"> communications (such as emails or texts), photographs </w:t>
      </w:r>
      <w:r w:rsidRPr="00BF362E">
        <w:rPr>
          <w:spacing w:val="-1"/>
        </w:rPr>
        <w:t>and/or</w:t>
      </w:r>
      <w:r w:rsidRPr="00BF362E">
        <w:rPr>
          <w:spacing w:val="-2"/>
        </w:rPr>
        <w:t xml:space="preserve"> </w:t>
      </w:r>
      <w:r w:rsidRPr="00BF362E">
        <w:rPr>
          <w:spacing w:val="-1"/>
        </w:rPr>
        <w:t>video.</w:t>
      </w:r>
      <w:r w:rsidR="003C5D3B">
        <w:t xml:space="preserve"> </w:t>
      </w:r>
      <w:bookmarkEnd w:id="0"/>
      <w:r w:rsidR="60FC7E8C">
        <w:t xml:space="preserve">The SEC </w:t>
      </w:r>
      <w:r w:rsidR="00755415">
        <w:t>may also review other relevant information or evidence</w:t>
      </w:r>
      <w:r w:rsidR="00040A40">
        <w:t>, including</w:t>
      </w:r>
      <w:r w:rsidR="00C323E8">
        <w:t>,</w:t>
      </w:r>
      <w:r w:rsidR="00040A40">
        <w:t xml:space="preserve"> but not limited to</w:t>
      </w:r>
      <w:r w:rsidR="00C323E8">
        <w:t>,</w:t>
      </w:r>
      <w:r w:rsidR="00040A40">
        <w:t xml:space="preserve"> public records,</w:t>
      </w:r>
      <w:r w:rsidR="00755415">
        <w:t xml:space="preserve"> as part of</w:t>
      </w:r>
      <w:r w:rsidR="60FC7E8C">
        <w:t xml:space="preserve"> its </w:t>
      </w:r>
      <w:r w:rsidR="00BF362E">
        <w:t>initial</w:t>
      </w:r>
      <w:r w:rsidR="60FC7E8C">
        <w:t xml:space="preserve"> review</w:t>
      </w:r>
      <w:r>
        <w:t xml:space="preserve"> as to whether to move forward with an investigation</w:t>
      </w:r>
      <w:r w:rsidR="008A35B0">
        <w:t>.</w:t>
      </w:r>
    </w:p>
    <w:p w14:paraId="5E87DB54" w14:textId="47BA4B26" w:rsidR="000D7021" w:rsidRDefault="008A35B0" w:rsidP="0056419B">
      <w:pPr>
        <w:pStyle w:val="BodyText"/>
        <w:numPr>
          <w:ilvl w:val="0"/>
          <w:numId w:val="4"/>
        </w:numPr>
        <w:spacing w:after="240"/>
        <w:ind w:left="360"/>
        <w:jc w:val="both"/>
      </w:pPr>
      <w:r>
        <w:rPr>
          <w:spacing w:val="-2"/>
        </w:rPr>
        <w:t>The accused CCA will not be involved in the initial review</w:t>
      </w:r>
      <w:r w:rsidR="00383F37">
        <w:rPr>
          <w:spacing w:val="-2"/>
        </w:rPr>
        <w:t xml:space="preserve"> </w:t>
      </w:r>
      <w:r>
        <w:rPr>
          <w:spacing w:val="-2"/>
        </w:rPr>
        <w:t xml:space="preserve">of the Complaint as again the purpose is not for the SEC to make any determination as to the substantive issues raised in the Complaint, but rather solely </w:t>
      </w:r>
      <w:r w:rsidR="006935DA">
        <w:rPr>
          <w:spacing w:val="-2"/>
        </w:rPr>
        <w:t xml:space="preserve">to determine </w:t>
      </w:r>
      <w:r>
        <w:rPr>
          <w:spacing w:val="-2"/>
        </w:rPr>
        <w:t>whether there is sufficient information and evidence</w:t>
      </w:r>
      <w:r w:rsidR="006935DA">
        <w:rPr>
          <w:spacing w:val="-2"/>
        </w:rPr>
        <w:t xml:space="preserve"> presented by the Complainant</w:t>
      </w:r>
      <w:r>
        <w:rPr>
          <w:spacing w:val="-2"/>
        </w:rPr>
        <w:t xml:space="preserve"> to proceed to a</w:t>
      </w:r>
      <w:r w:rsidR="007D7E93">
        <w:rPr>
          <w:spacing w:val="-2"/>
        </w:rPr>
        <w:t>n</w:t>
      </w:r>
      <w:r>
        <w:rPr>
          <w:spacing w:val="-2"/>
        </w:rPr>
        <w:t xml:space="preserve"> investigation.</w:t>
      </w:r>
      <w:r w:rsidR="003C5D3B">
        <w:t xml:space="preserve"> </w:t>
      </w:r>
    </w:p>
    <w:p w14:paraId="1CF61BE8" w14:textId="77777777" w:rsidR="000D7021" w:rsidRDefault="60FC7E8C" w:rsidP="0056419B">
      <w:pPr>
        <w:pStyle w:val="BodyText"/>
        <w:numPr>
          <w:ilvl w:val="0"/>
          <w:numId w:val="4"/>
        </w:numPr>
        <w:spacing w:after="240"/>
        <w:ind w:left="360"/>
        <w:jc w:val="both"/>
      </w:pPr>
      <w:r w:rsidRPr="60FC7E8C">
        <w:t xml:space="preserve">The SEC will make one of the following </w:t>
      </w:r>
      <w:r w:rsidR="007D7E93">
        <w:t>initial</w:t>
      </w:r>
      <w:r w:rsidRPr="60FC7E8C">
        <w:t xml:space="preserve"> review decisions:</w:t>
      </w:r>
    </w:p>
    <w:p w14:paraId="28994676" w14:textId="397AC205" w:rsidR="000D7021" w:rsidRDefault="00A96520" w:rsidP="0056419B">
      <w:pPr>
        <w:pStyle w:val="BodyText"/>
        <w:numPr>
          <w:ilvl w:val="1"/>
          <w:numId w:val="3"/>
        </w:numPr>
        <w:spacing w:after="240"/>
        <w:ind w:left="720"/>
        <w:jc w:val="both"/>
      </w:pPr>
      <w:r>
        <w:t xml:space="preserve">If </w:t>
      </w:r>
      <w:r>
        <w:rPr>
          <w:spacing w:val="-1"/>
        </w:rPr>
        <w:t>the</w:t>
      </w:r>
      <w:r>
        <w:t xml:space="preserve"> </w:t>
      </w:r>
      <w:r>
        <w:rPr>
          <w:spacing w:val="-2"/>
        </w:rPr>
        <w:t xml:space="preserve">SEC </w:t>
      </w:r>
      <w:r w:rsidR="60FC7E8C">
        <w:t>decides that there are established</w:t>
      </w:r>
      <w:r w:rsidR="003C5D3B">
        <w:t xml:space="preserve"> </w:t>
      </w:r>
      <w:r w:rsidR="00040A40">
        <w:t xml:space="preserve">evidentiary </w:t>
      </w:r>
      <w:r>
        <w:rPr>
          <w:spacing w:val="-1"/>
        </w:rPr>
        <w:t>grounds</w:t>
      </w:r>
      <w:r>
        <w:t xml:space="preserve"> for an</w:t>
      </w:r>
      <w:r>
        <w:rPr>
          <w:spacing w:val="-1"/>
        </w:rPr>
        <w:t xml:space="preserve"> investigation</w:t>
      </w:r>
      <w:r w:rsidR="60FC7E8C">
        <w:t>,</w:t>
      </w:r>
      <w:r w:rsidR="003C5D3B">
        <w:t xml:space="preserve"> </w:t>
      </w:r>
      <w:r w:rsidR="60FC7E8C">
        <w:t>it</w:t>
      </w:r>
      <w:r>
        <w:rPr>
          <w:spacing w:val="-2"/>
        </w:rPr>
        <w:t xml:space="preserve"> will determine </w:t>
      </w:r>
      <w:r>
        <w:t>which</w:t>
      </w:r>
      <w:r>
        <w:rPr>
          <w:spacing w:val="45"/>
        </w:rPr>
        <w:t xml:space="preserve"> </w:t>
      </w:r>
      <w:r>
        <w:rPr>
          <w:spacing w:val="-1"/>
        </w:rPr>
        <w:t xml:space="preserve">section(s) </w:t>
      </w:r>
      <w:r>
        <w:t>of</w:t>
      </w:r>
      <w:r>
        <w:rPr>
          <w:spacing w:val="-3"/>
        </w:rPr>
        <w:t xml:space="preserve"> </w:t>
      </w:r>
      <w:r>
        <w:rPr>
          <w:spacing w:val="-1"/>
        </w:rPr>
        <w:t>the</w:t>
      </w:r>
      <w:r>
        <w:rPr>
          <w:spacing w:val="-2"/>
        </w:rPr>
        <w:t xml:space="preserve"> </w:t>
      </w:r>
      <w:r>
        <w:rPr>
          <w:spacing w:val="-1"/>
        </w:rPr>
        <w:t>Code</w:t>
      </w:r>
      <w:r>
        <w:t xml:space="preserve"> of</w:t>
      </w:r>
      <w:r>
        <w:rPr>
          <w:spacing w:val="-3"/>
        </w:rPr>
        <w:t xml:space="preserve"> </w:t>
      </w:r>
      <w:r>
        <w:rPr>
          <w:spacing w:val="-1"/>
        </w:rPr>
        <w:t>Ethics</w:t>
      </w:r>
      <w:r>
        <w:t xml:space="preserve"> </w:t>
      </w:r>
      <w:r w:rsidR="60FC7E8C">
        <w:t>was or were potentially violated</w:t>
      </w:r>
      <w:r w:rsidR="007D7E93">
        <w:t xml:space="preserve"> by the accused CCA</w:t>
      </w:r>
      <w:r w:rsidR="60FC7E8C">
        <w:t xml:space="preserve"> and </w:t>
      </w:r>
      <w:r w:rsidR="007D7E93">
        <w:t xml:space="preserve">these </w:t>
      </w:r>
      <w:r w:rsidR="60FC7E8C">
        <w:t xml:space="preserve">will be investigated </w:t>
      </w:r>
      <w:r w:rsidR="008A35B0">
        <w:t>further by the SEC</w:t>
      </w:r>
      <w:r>
        <w:rPr>
          <w:spacing w:val="-1"/>
        </w:rPr>
        <w:t>.</w:t>
      </w:r>
      <w:r w:rsidR="003C5D3B">
        <w:t xml:space="preserve"> </w:t>
      </w:r>
      <w:r w:rsidR="60FC7E8C">
        <w:t xml:space="preserve">If this finding occurs, then </w:t>
      </w:r>
      <w:r w:rsidR="00765FC3">
        <w:t>Section</w:t>
      </w:r>
      <w:r w:rsidR="60FC7E8C">
        <w:t xml:space="preserve"> </w:t>
      </w:r>
      <w:r w:rsidR="008A35B0">
        <w:t>1</w:t>
      </w:r>
      <w:r w:rsidR="009A6E47">
        <w:t>2</w:t>
      </w:r>
      <w:r w:rsidR="60FC7E8C">
        <w:t xml:space="preserve"> below will be used to continue the</w:t>
      </w:r>
      <w:r w:rsidR="007D7E93">
        <w:t xml:space="preserve"> CIPs</w:t>
      </w:r>
      <w:r w:rsidR="60FC7E8C">
        <w:t>.</w:t>
      </w:r>
    </w:p>
    <w:p w14:paraId="1B30D2AB" w14:textId="3FA62935" w:rsidR="000D7021" w:rsidRPr="003C5D3B" w:rsidRDefault="00A96520" w:rsidP="0056419B">
      <w:pPr>
        <w:pStyle w:val="BodyText"/>
        <w:numPr>
          <w:ilvl w:val="1"/>
          <w:numId w:val="3"/>
        </w:numPr>
        <w:spacing w:after="240"/>
        <w:ind w:left="720"/>
        <w:jc w:val="both"/>
      </w:pPr>
      <w:r>
        <w:t xml:space="preserve">If </w:t>
      </w:r>
      <w:r w:rsidR="60FC7E8C">
        <w:t>the SEC decides that there are not established grounds for an investigation,</w:t>
      </w:r>
      <w:r w:rsidR="003C5D3B">
        <w:t xml:space="preserve"> </w:t>
      </w:r>
      <w:r w:rsidR="60FC7E8C">
        <w:t xml:space="preserve">it </w:t>
      </w:r>
      <w:r>
        <w:rPr>
          <w:spacing w:val="-2"/>
        </w:rPr>
        <w:t xml:space="preserve">will </w:t>
      </w:r>
      <w:r>
        <w:rPr>
          <w:spacing w:val="-1"/>
        </w:rPr>
        <w:t>notify</w:t>
      </w:r>
      <w:r>
        <w:t xml:space="preserve"> </w:t>
      </w:r>
      <w:r w:rsidR="00765FC3">
        <w:rPr>
          <w:spacing w:val="-1"/>
        </w:rPr>
        <w:t>C</w:t>
      </w:r>
      <w:r>
        <w:rPr>
          <w:spacing w:val="-1"/>
        </w:rPr>
        <w:t>omplainant</w:t>
      </w:r>
      <w:r>
        <w:t xml:space="preserve"> </w:t>
      </w:r>
      <w:r w:rsidR="60FC7E8C">
        <w:t xml:space="preserve">in writing that </w:t>
      </w:r>
      <w:r>
        <w:t>the</w:t>
      </w:r>
      <w:r w:rsidR="008A35B0">
        <w:t xml:space="preserve"> </w:t>
      </w:r>
      <w:r w:rsidR="60FC7E8C">
        <w:t>SEC</w:t>
      </w:r>
      <w:r>
        <w:t xml:space="preserve"> </w:t>
      </w:r>
      <w:r>
        <w:rPr>
          <w:spacing w:val="-1"/>
        </w:rPr>
        <w:t>found insufficient</w:t>
      </w:r>
      <w:r>
        <w:t xml:space="preserve"> </w:t>
      </w:r>
      <w:r>
        <w:rPr>
          <w:spacing w:val="-1"/>
        </w:rPr>
        <w:t>grounds</w:t>
      </w:r>
      <w:r>
        <w:rPr>
          <w:spacing w:val="-2"/>
        </w:rPr>
        <w:t xml:space="preserve"> </w:t>
      </w:r>
      <w:r>
        <w:t>to</w:t>
      </w:r>
      <w:r>
        <w:rPr>
          <w:spacing w:val="5"/>
        </w:rPr>
        <w:t xml:space="preserve"> move forward with a</w:t>
      </w:r>
      <w:r w:rsidR="007D7E93">
        <w:rPr>
          <w:spacing w:val="5"/>
        </w:rPr>
        <w:t>n</w:t>
      </w:r>
      <w:r>
        <w:rPr>
          <w:spacing w:val="5"/>
        </w:rPr>
        <w:t xml:space="preserve"> investigation</w:t>
      </w:r>
      <w:r w:rsidR="008A35B0">
        <w:rPr>
          <w:spacing w:val="5"/>
        </w:rPr>
        <w:t>.</w:t>
      </w:r>
      <w:r w:rsidR="003C5D3B">
        <w:rPr>
          <w:spacing w:val="5"/>
        </w:rPr>
        <w:t xml:space="preserve"> </w:t>
      </w:r>
      <w:r w:rsidR="60FC7E8C">
        <w:t>If this finding occurs</w:t>
      </w:r>
      <w:r w:rsidR="009A6E47">
        <w:t xml:space="preserve">, Complainant will be given the opportunity to either supplement the record within 15 days for the SEC’s reconsideration or if no supplemental information is provided, then Complainant may appeal the SEC’s finding to the 3-person Executive </w:t>
      </w:r>
      <w:r w:rsidR="009A6E47">
        <w:lastRenderedPageBreak/>
        <w:t>Committee of the ICCA</w:t>
      </w:r>
      <w:r w:rsidR="00765FC3">
        <w:t xml:space="preserve"> (“Executive Committee”).</w:t>
      </w:r>
      <w:r w:rsidR="00383F37">
        <w:t xml:space="preserve"> </w:t>
      </w:r>
      <w:r w:rsidR="00765FC3">
        <w:t>If the Executive Committee affirms the SEC’s finding, this process will end and no further action will be taken regarding the complaint, and the Complainant will be so informed.</w:t>
      </w:r>
      <w:r w:rsidR="00383F37">
        <w:t xml:space="preserve"> </w:t>
      </w:r>
      <w:r w:rsidR="00765FC3">
        <w:t>If the Executive Committee overturns the SEC’s finding, this process will continue as set forth in Section 12 and thereafter.</w:t>
      </w:r>
      <w:r w:rsidR="00383F37">
        <w:t xml:space="preserve"> </w:t>
      </w:r>
    </w:p>
    <w:p w14:paraId="3B0EADA2" w14:textId="68B2F893" w:rsidR="000D7021" w:rsidRDefault="77B14F16" w:rsidP="0056419B">
      <w:pPr>
        <w:pStyle w:val="BodyText"/>
        <w:numPr>
          <w:ilvl w:val="0"/>
          <w:numId w:val="4"/>
        </w:numPr>
        <w:tabs>
          <w:tab w:val="left" w:pos="1541"/>
        </w:tabs>
        <w:spacing w:after="240"/>
        <w:ind w:left="360"/>
        <w:jc w:val="both"/>
      </w:pPr>
      <w:r w:rsidRPr="003C5D3B">
        <w:t>If the grounds a</w:t>
      </w:r>
      <w:r>
        <w:t xml:space="preserve">re established by the SEC for an investigation to proceed, the accused CCA and </w:t>
      </w:r>
      <w:r w:rsidR="00765FC3">
        <w:t>C</w:t>
      </w:r>
      <w:r>
        <w:t>omplainant will be notified in writing of the decision to proceed to a full investigation</w:t>
      </w:r>
      <w:r w:rsidR="00040A40">
        <w:t xml:space="preserve"> by the SEC</w:t>
      </w:r>
      <w:r>
        <w:t>.</w:t>
      </w:r>
    </w:p>
    <w:p w14:paraId="3D27EC94" w14:textId="4359AE62" w:rsidR="000D7021" w:rsidRDefault="60FC7E8C" w:rsidP="0056419B">
      <w:pPr>
        <w:spacing w:after="240"/>
        <w:ind w:left="460"/>
        <w:jc w:val="both"/>
        <w:rPr>
          <w:rFonts w:ascii="Calibri"/>
          <w:i/>
          <w:iCs/>
        </w:rPr>
      </w:pPr>
      <w:r w:rsidRPr="60FC7E8C">
        <w:rPr>
          <w:rFonts w:ascii="Calibri"/>
          <w:i/>
          <w:iCs/>
        </w:rPr>
        <w:t xml:space="preserve">Note: All correspondence to the accused CCA and </w:t>
      </w:r>
      <w:r w:rsidR="00765FC3">
        <w:rPr>
          <w:rFonts w:ascii="Calibri"/>
          <w:i/>
          <w:iCs/>
        </w:rPr>
        <w:t>C</w:t>
      </w:r>
      <w:r w:rsidRPr="60FC7E8C">
        <w:rPr>
          <w:rFonts w:ascii="Calibri"/>
          <w:i/>
          <w:iCs/>
        </w:rPr>
        <w:t>omplainant will be handled through the</w:t>
      </w:r>
      <w:r w:rsidR="00383F37">
        <w:rPr>
          <w:rFonts w:ascii="Calibri"/>
          <w:i/>
          <w:iCs/>
        </w:rPr>
        <w:t xml:space="preserve"> </w:t>
      </w:r>
      <w:r w:rsidR="00D769BF">
        <w:rPr>
          <w:rFonts w:ascii="Calibri"/>
        </w:rPr>
        <w:t>Chief Administrative Officer</w:t>
      </w:r>
      <w:r w:rsidR="00D769BF">
        <w:rPr>
          <w:rFonts w:ascii="Calibri"/>
          <w:i/>
          <w:iCs/>
        </w:rPr>
        <w:t xml:space="preserve"> a</w:t>
      </w:r>
      <w:r w:rsidR="00A9743F">
        <w:rPr>
          <w:rFonts w:ascii="Calibri"/>
          <w:i/>
          <w:iCs/>
        </w:rPr>
        <w:t>nd/or Director of Certifications</w:t>
      </w:r>
      <w:r w:rsidRPr="60FC7E8C">
        <w:rPr>
          <w:rFonts w:ascii="Calibri"/>
          <w:i/>
          <w:iCs/>
        </w:rPr>
        <w:t>.</w:t>
      </w:r>
    </w:p>
    <w:p w14:paraId="3FABC39B" w14:textId="2843F1B5" w:rsidR="000D7021" w:rsidRPr="003C5D3B" w:rsidRDefault="00A96520" w:rsidP="0056419B">
      <w:pPr>
        <w:pStyle w:val="BodyText"/>
        <w:numPr>
          <w:ilvl w:val="0"/>
          <w:numId w:val="4"/>
        </w:numPr>
        <w:spacing w:after="240"/>
        <w:ind w:left="360"/>
        <w:jc w:val="both"/>
      </w:pPr>
      <w:r>
        <w:rPr>
          <w:spacing w:val="-1"/>
        </w:rPr>
        <w:t>The</w:t>
      </w:r>
      <w:r>
        <w:t xml:space="preserve"> </w:t>
      </w:r>
      <w:r w:rsidR="60FC7E8C">
        <w:t>accused CCA</w:t>
      </w:r>
      <w:r>
        <w:rPr>
          <w:spacing w:val="-2"/>
        </w:rPr>
        <w:t xml:space="preserve"> </w:t>
      </w:r>
      <w:r>
        <w:t xml:space="preserve">will </w:t>
      </w:r>
      <w:r>
        <w:rPr>
          <w:spacing w:val="-2"/>
        </w:rPr>
        <w:t>be</w:t>
      </w:r>
      <w:r w:rsidR="003C5D3B">
        <w:t xml:space="preserve"> </w:t>
      </w:r>
      <w:r w:rsidR="00040A40">
        <w:rPr>
          <w:spacing w:val="-2"/>
        </w:rPr>
        <w:t>provided with</w:t>
      </w:r>
      <w:r w:rsidR="007D7E93">
        <w:rPr>
          <w:spacing w:val="-2"/>
        </w:rPr>
        <w:t xml:space="preserve"> a copy of the Complaint and </w:t>
      </w:r>
      <w:r>
        <w:rPr>
          <w:spacing w:val="-1"/>
        </w:rPr>
        <w:t>given</w:t>
      </w:r>
      <w:r>
        <w:rPr>
          <w:spacing w:val="-2"/>
        </w:rPr>
        <w:t xml:space="preserve"> </w:t>
      </w:r>
      <w:r w:rsidR="00765FC3">
        <w:rPr>
          <w:spacing w:val="-1"/>
        </w:rPr>
        <w:t>45</w:t>
      </w:r>
      <w:r>
        <w:rPr>
          <w:spacing w:val="-1"/>
        </w:rPr>
        <w:t xml:space="preserve"> days</w:t>
      </w:r>
      <w:r>
        <w:t xml:space="preserve"> </w:t>
      </w:r>
      <w:r>
        <w:rPr>
          <w:spacing w:val="-1"/>
        </w:rPr>
        <w:t>to</w:t>
      </w:r>
      <w:r>
        <w:rPr>
          <w:spacing w:val="1"/>
        </w:rPr>
        <w:t xml:space="preserve"> </w:t>
      </w:r>
      <w:r>
        <w:rPr>
          <w:spacing w:val="-1"/>
        </w:rPr>
        <w:t xml:space="preserve">respond to </w:t>
      </w:r>
      <w:r>
        <w:t xml:space="preserve">the </w:t>
      </w:r>
      <w:r w:rsidR="007D7E93">
        <w:rPr>
          <w:spacing w:val="-1"/>
        </w:rPr>
        <w:t>C</w:t>
      </w:r>
      <w:r>
        <w:rPr>
          <w:spacing w:val="-1"/>
        </w:rPr>
        <w:t>omplaint</w:t>
      </w:r>
      <w:r>
        <w:t xml:space="preserve"> </w:t>
      </w:r>
      <w:r>
        <w:rPr>
          <w:spacing w:val="-1"/>
        </w:rPr>
        <w:t xml:space="preserve">and </w:t>
      </w:r>
      <w:r>
        <w:t>to</w:t>
      </w:r>
      <w:r>
        <w:rPr>
          <w:spacing w:val="-1"/>
        </w:rPr>
        <w:t xml:space="preserve"> provide</w:t>
      </w:r>
      <w:r>
        <w:t xml:space="preserve"> </w:t>
      </w:r>
      <w:r>
        <w:rPr>
          <w:spacing w:val="-1"/>
        </w:rPr>
        <w:t>rebuttal</w:t>
      </w:r>
      <w:r>
        <w:t xml:space="preserve"> </w:t>
      </w:r>
      <w:r>
        <w:rPr>
          <w:spacing w:val="-1"/>
        </w:rPr>
        <w:t>information</w:t>
      </w:r>
      <w:r w:rsidR="00697DFA">
        <w:rPr>
          <w:spacing w:val="-1"/>
        </w:rPr>
        <w:t xml:space="preserve"> and evidence</w:t>
      </w:r>
      <w:r>
        <w:rPr>
          <w:spacing w:val="51"/>
        </w:rPr>
        <w:t xml:space="preserve"> </w:t>
      </w:r>
      <w:r>
        <w:t>in</w:t>
      </w:r>
      <w:r>
        <w:rPr>
          <w:spacing w:val="-1"/>
        </w:rPr>
        <w:t xml:space="preserve"> writing</w:t>
      </w:r>
      <w:r w:rsidR="007D7E93">
        <w:rPr>
          <w:spacing w:val="-1"/>
        </w:rPr>
        <w:t xml:space="preserve"> to the SEC</w:t>
      </w:r>
      <w:r>
        <w:rPr>
          <w:spacing w:val="-1"/>
        </w:rPr>
        <w:t>.</w:t>
      </w:r>
      <w:r w:rsidR="003C5D3B">
        <w:rPr>
          <w:spacing w:val="-1"/>
        </w:rPr>
        <w:t xml:space="preserve"> </w:t>
      </w:r>
      <w:r w:rsidR="00697DFA">
        <w:rPr>
          <w:spacing w:val="-1"/>
        </w:rPr>
        <w:t xml:space="preserve">Such information and evidence may </w:t>
      </w:r>
      <w:r w:rsidR="00697DFA" w:rsidRPr="00BF362E">
        <w:rPr>
          <w:rFonts w:cs="Calibri"/>
          <w:spacing w:val="-1"/>
        </w:rPr>
        <w:t>includ</w:t>
      </w:r>
      <w:r w:rsidR="00697DFA">
        <w:rPr>
          <w:rFonts w:cs="Calibri"/>
          <w:spacing w:val="-1"/>
        </w:rPr>
        <w:t>e,</w:t>
      </w:r>
      <w:r w:rsidR="00697DFA" w:rsidRPr="00BF362E">
        <w:rPr>
          <w:rFonts w:cs="Calibri"/>
          <w:spacing w:val="-1"/>
        </w:rPr>
        <w:t xml:space="preserve"> but</w:t>
      </w:r>
      <w:r w:rsidR="00697DFA" w:rsidRPr="00BF362E">
        <w:rPr>
          <w:rFonts w:cs="Calibri"/>
        </w:rPr>
        <w:t xml:space="preserve"> </w:t>
      </w:r>
      <w:r w:rsidR="00697DFA">
        <w:rPr>
          <w:rFonts w:cs="Calibri"/>
        </w:rPr>
        <w:t xml:space="preserve">is </w:t>
      </w:r>
      <w:r w:rsidR="00697DFA" w:rsidRPr="00BF362E">
        <w:rPr>
          <w:rFonts w:cs="Calibri"/>
        </w:rPr>
        <w:t xml:space="preserve">not </w:t>
      </w:r>
      <w:r w:rsidR="00697DFA" w:rsidRPr="00BF362E">
        <w:rPr>
          <w:rFonts w:cs="Calibri"/>
          <w:spacing w:val="-1"/>
        </w:rPr>
        <w:t>limited</w:t>
      </w:r>
      <w:r w:rsidR="00697DFA" w:rsidRPr="00BF362E">
        <w:rPr>
          <w:rFonts w:cs="Calibri"/>
          <w:spacing w:val="-3"/>
        </w:rPr>
        <w:t xml:space="preserve"> </w:t>
      </w:r>
      <w:r w:rsidR="00697DFA" w:rsidRPr="00BF362E">
        <w:rPr>
          <w:rFonts w:cs="Calibri"/>
        </w:rPr>
        <w:t>to</w:t>
      </w:r>
      <w:r w:rsidR="00697DFA">
        <w:rPr>
          <w:rFonts w:cs="Calibri"/>
        </w:rPr>
        <w:t>,</w:t>
      </w:r>
      <w:r w:rsidR="00697DFA" w:rsidRPr="00BF362E">
        <w:rPr>
          <w:rFonts w:cs="Calibri"/>
          <w:spacing w:val="-3"/>
        </w:rPr>
        <w:t xml:space="preserve"> </w:t>
      </w:r>
      <w:r w:rsidR="00697DFA" w:rsidRPr="00BF362E">
        <w:rPr>
          <w:rFonts w:cs="Calibri"/>
        </w:rPr>
        <w:t>witness’</w:t>
      </w:r>
      <w:r w:rsidR="00697DFA" w:rsidRPr="00BF362E">
        <w:rPr>
          <w:rFonts w:cs="Calibri"/>
          <w:spacing w:val="63"/>
        </w:rPr>
        <w:t xml:space="preserve"> </w:t>
      </w:r>
      <w:r w:rsidR="00697DFA">
        <w:t>written statements or affidavits, lab</w:t>
      </w:r>
      <w:r w:rsidR="00697DFA" w:rsidRPr="00BF362E">
        <w:rPr>
          <w:spacing w:val="-2"/>
        </w:rPr>
        <w:t xml:space="preserve"> </w:t>
      </w:r>
      <w:r w:rsidR="00697DFA" w:rsidRPr="00BF362E">
        <w:rPr>
          <w:spacing w:val="-1"/>
        </w:rPr>
        <w:t>results,</w:t>
      </w:r>
      <w:r w:rsidR="00697DFA" w:rsidRPr="00BF362E">
        <w:rPr>
          <w:spacing w:val="2"/>
        </w:rPr>
        <w:t xml:space="preserve"> </w:t>
      </w:r>
      <w:r w:rsidR="00697DFA">
        <w:t>other written documents including</w:t>
      </w:r>
      <w:r w:rsidR="00C323E8">
        <w:t>,</w:t>
      </w:r>
      <w:r w:rsidR="00697DFA">
        <w:t xml:space="preserve"> </w:t>
      </w:r>
      <w:r w:rsidR="00040A40">
        <w:t>but not limited to</w:t>
      </w:r>
      <w:r w:rsidR="00C323E8">
        <w:t>,</w:t>
      </w:r>
      <w:r w:rsidR="00040A40">
        <w:t xml:space="preserve"> </w:t>
      </w:r>
      <w:r w:rsidR="00697DFA">
        <w:t xml:space="preserve">communications (such as emails or texts), photographs </w:t>
      </w:r>
      <w:r w:rsidR="00697DFA" w:rsidRPr="00BF362E">
        <w:rPr>
          <w:spacing w:val="-1"/>
        </w:rPr>
        <w:t>and/or</w:t>
      </w:r>
      <w:r w:rsidR="00697DFA" w:rsidRPr="00BF362E">
        <w:rPr>
          <w:spacing w:val="-2"/>
        </w:rPr>
        <w:t xml:space="preserve"> </w:t>
      </w:r>
      <w:r w:rsidR="00697DFA" w:rsidRPr="00BF362E">
        <w:rPr>
          <w:spacing w:val="-1"/>
        </w:rPr>
        <w:t>video.</w:t>
      </w:r>
      <w:r w:rsidR="003C5D3B">
        <w:t xml:space="preserve"> </w:t>
      </w:r>
      <w:r w:rsidR="00697DFA">
        <w:t>Failure</w:t>
      </w:r>
      <w:r>
        <w:t xml:space="preserve"> </w:t>
      </w:r>
      <w:r w:rsidR="00697DFA">
        <w:t xml:space="preserve">by the accused CCA </w:t>
      </w:r>
      <w:r>
        <w:rPr>
          <w:spacing w:val="-1"/>
        </w:rPr>
        <w:t>to</w:t>
      </w:r>
      <w:r>
        <w:rPr>
          <w:spacing w:val="1"/>
        </w:rPr>
        <w:t xml:space="preserve"> </w:t>
      </w:r>
      <w:r>
        <w:rPr>
          <w:spacing w:val="-1"/>
        </w:rPr>
        <w:t>respond within this</w:t>
      </w:r>
      <w:r>
        <w:t xml:space="preserve"> </w:t>
      </w:r>
      <w:r w:rsidR="00765FC3">
        <w:t>45</w:t>
      </w:r>
      <w:r w:rsidR="00040A40">
        <w:t xml:space="preserve">-day </w:t>
      </w:r>
      <w:r w:rsidR="00040A40">
        <w:rPr>
          <w:spacing w:val="-1"/>
        </w:rPr>
        <w:t>period</w:t>
      </w:r>
      <w:r>
        <w:rPr>
          <w:spacing w:val="-1"/>
        </w:rPr>
        <w:t xml:space="preserve"> shall be</w:t>
      </w:r>
      <w:r>
        <w:t xml:space="preserve"> </w:t>
      </w:r>
      <w:r>
        <w:rPr>
          <w:spacing w:val="-1"/>
        </w:rPr>
        <w:t xml:space="preserve">considered </w:t>
      </w:r>
      <w:r>
        <w:t>a</w:t>
      </w:r>
      <w:r>
        <w:rPr>
          <w:spacing w:val="-3"/>
        </w:rPr>
        <w:t xml:space="preserve"> </w:t>
      </w:r>
      <w:r>
        <w:rPr>
          <w:spacing w:val="-1"/>
        </w:rPr>
        <w:t>waiver</w:t>
      </w:r>
      <w:r w:rsidR="007D7E93">
        <w:rPr>
          <w:spacing w:val="-1"/>
        </w:rPr>
        <w:t xml:space="preserve"> by the accused CCA</w:t>
      </w:r>
      <w:r>
        <w:rPr>
          <w:spacing w:val="-2"/>
        </w:rPr>
        <w:t xml:space="preserve"> </w:t>
      </w:r>
      <w:r>
        <w:t>to</w:t>
      </w:r>
      <w:r>
        <w:rPr>
          <w:spacing w:val="63"/>
        </w:rPr>
        <w:t xml:space="preserve"> </w:t>
      </w:r>
      <w:r>
        <w:rPr>
          <w:spacing w:val="-1"/>
        </w:rPr>
        <w:t>provide</w:t>
      </w:r>
      <w:r>
        <w:rPr>
          <w:spacing w:val="-2"/>
        </w:rPr>
        <w:t xml:space="preserve"> </w:t>
      </w:r>
      <w:r>
        <w:rPr>
          <w:spacing w:val="-1"/>
        </w:rPr>
        <w:t>rebuttal</w:t>
      </w:r>
      <w:r>
        <w:rPr>
          <w:spacing w:val="-3"/>
        </w:rPr>
        <w:t xml:space="preserve"> </w:t>
      </w:r>
      <w:r>
        <w:rPr>
          <w:spacing w:val="-1"/>
        </w:rPr>
        <w:t>information.</w:t>
      </w:r>
      <w:r>
        <w:rPr>
          <w:spacing w:val="49"/>
        </w:rPr>
        <w:t xml:space="preserve"> </w:t>
      </w:r>
      <w:r w:rsidR="007D7E93">
        <w:rPr>
          <w:spacing w:val="-1"/>
        </w:rPr>
        <w:t xml:space="preserve">If requested by the accused CCA, the SEC may in its unilateral discretion provide an extension </w:t>
      </w:r>
      <w:r w:rsidR="00697DFA">
        <w:rPr>
          <w:spacing w:val="-1"/>
        </w:rPr>
        <w:t xml:space="preserve">of </w:t>
      </w:r>
      <w:r w:rsidR="007D7E93">
        <w:rPr>
          <w:spacing w:val="-1"/>
        </w:rPr>
        <w:t>up to 30 days to the accused CCA to provide rebuttal information.</w:t>
      </w:r>
      <w:r w:rsidR="00040A40">
        <w:rPr>
          <w:spacing w:val="-1"/>
        </w:rPr>
        <w:t xml:space="preserve"> During the </w:t>
      </w:r>
      <w:r w:rsidR="00765FC3">
        <w:rPr>
          <w:spacing w:val="-1"/>
        </w:rPr>
        <w:t>45</w:t>
      </w:r>
      <w:r w:rsidR="00040A40">
        <w:rPr>
          <w:spacing w:val="-1"/>
        </w:rPr>
        <w:t>-day rebuttal period,</w:t>
      </w:r>
      <w:r w:rsidR="00040A40">
        <w:rPr>
          <w:spacing w:val="-2"/>
        </w:rPr>
        <w:t xml:space="preserve"> </w:t>
      </w:r>
      <w:r w:rsidR="00040A40">
        <w:t xml:space="preserve">the </w:t>
      </w:r>
      <w:r w:rsidR="00040A40">
        <w:rPr>
          <w:spacing w:val="-2"/>
        </w:rPr>
        <w:t>SEC</w:t>
      </w:r>
      <w:r w:rsidR="00040A40">
        <w:t xml:space="preserve"> will also </w:t>
      </w:r>
      <w:r w:rsidR="00040A40">
        <w:rPr>
          <w:spacing w:val="-1"/>
        </w:rPr>
        <w:t>conduct</w:t>
      </w:r>
      <w:r w:rsidR="00040A40">
        <w:rPr>
          <w:spacing w:val="-2"/>
        </w:rPr>
        <w:t xml:space="preserve"> </w:t>
      </w:r>
      <w:r w:rsidR="00040A40">
        <w:t>an</w:t>
      </w:r>
      <w:r w:rsidR="00040A40">
        <w:rPr>
          <w:spacing w:val="-1"/>
        </w:rPr>
        <w:t xml:space="preserve"> audit</w:t>
      </w:r>
      <w:r w:rsidR="00040A40">
        <w:rPr>
          <w:spacing w:val="-2"/>
        </w:rPr>
        <w:t xml:space="preserve"> </w:t>
      </w:r>
      <w:r w:rsidR="00040A40">
        <w:t>of</w:t>
      </w:r>
      <w:r w:rsidR="00040A40">
        <w:rPr>
          <w:spacing w:val="-2"/>
        </w:rPr>
        <w:t xml:space="preserve"> </w:t>
      </w:r>
      <w:r w:rsidR="00040A40">
        <w:t>the</w:t>
      </w:r>
      <w:r w:rsidR="00040A40">
        <w:rPr>
          <w:spacing w:val="59"/>
        </w:rPr>
        <w:t xml:space="preserve"> </w:t>
      </w:r>
      <w:r w:rsidR="00040A40">
        <w:rPr>
          <w:rFonts w:cs="Calibri"/>
          <w:spacing w:val="1"/>
        </w:rPr>
        <w:t xml:space="preserve">accused CCS’s </w:t>
      </w:r>
      <w:r w:rsidR="00040A40">
        <w:rPr>
          <w:rFonts w:cs="Calibri"/>
          <w:spacing w:val="-1"/>
        </w:rPr>
        <w:t>cer</w:t>
      </w:r>
      <w:r w:rsidR="00040A40">
        <w:rPr>
          <w:spacing w:val="-1"/>
        </w:rPr>
        <w:t>tification</w:t>
      </w:r>
      <w:r w:rsidR="00040A40">
        <w:rPr>
          <w:spacing w:val="-3"/>
        </w:rPr>
        <w:t xml:space="preserve"> </w:t>
      </w:r>
      <w:r w:rsidR="00040A40">
        <w:rPr>
          <w:spacing w:val="-1"/>
        </w:rPr>
        <w:t>maintenance</w:t>
      </w:r>
      <w:r w:rsidR="00040A40">
        <w:rPr>
          <w:spacing w:val="1"/>
        </w:rPr>
        <w:t xml:space="preserve"> </w:t>
      </w:r>
      <w:r w:rsidR="00040A40">
        <w:rPr>
          <w:spacing w:val="-1"/>
        </w:rPr>
        <w:t>program.</w:t>
      </w:r>
    </w:p>
    <w:p w14:paraId="3B7BE2FB" w14:textId="03605FA0" w:rsidR="007D7E93" w:rsidRDefault="007D7E93" w:rsidP="0056419B">
      <w:pPr>
        <w:pStyle w:val="BodyText"/>
        <w:numPr>
          <w:ilvl w:val="0"/>
          <w:numId w:val="4"/>
        </w:numPr>
        <w:spacing w:after="240"/>
        <w:ind w:left="360"/>
        <w:jc w:val="both"/>
      </w:pPr>
      <w:r>
        <w:rPr>
          <w:spacing w:val="-1"/>
        </w:rPr>
        <w:t xml:space="preserve">During its investigation, the SEC </w:t>
      </w:r>
      <w:r w:rsidR="00697DFA">
        <w:rPr>
          <w:spacing w:val="-1"/>
        </w:rPr>
        <w:t xml:space="preserve">in its unilateral discretion </w:t>
      </w:r>
      <w:r>
        <w:rPr>
          <w:spacing w:val="-1"/>
        </w:rPr>
        <w:t xml:space="preserve">may request additional information to review from the </w:t>
      </w:r>
      <w:r w:rsidR="00765FC3">
        <w:rPr>
          <w:spacing w:val="-1"/>
        </w:rPr>
        <w:t>C</w:t>
      </w:r>
      <w:r>
        <w:rPr>
          <w:spacing w:val="-1"/>
        </w:rPr>
        <w:t>omplainant, the accused CCA, a third-party, or any other source.</w:t>
      </w:r>
      <w:r w:rsidR="003C5D3B">
        <w:rPr>
          <w:spacing w:val="-1"/>
        </w:rPr>
        <w:t xml:space="preserve"> </w:t>
      </w:r>
      <w:r>
        <w:rPr>
          <w:spacing w:val="-1"/>
        </w:rPr>
        <w:t xml:space="preserve">The SEC </w:t>
      </w:r>
      <w:r w:rsidR="00040A40">
        <w:rPr>
          <w:spacing w:val="-1"/>
        </w:rPr>
        <w:t>may</w:t>
      </w:r>
      <w:r>
        <w:rPr>
          <w:spacing w:val="-1"/>
        </w:rPr>
        <w:t xml:space="preserve"> </w:t>
      </w:r>
      <w:r w:rsidR="00040A40">
        <w:rPr>
          <w:spacing w:val="-1"/>
        </w:rPr>
        <w:t xml:space="preserve">also </w:t>
      </w:r>
      <w:r>
        <w:rPr>
          <w:spacing w:val="-1"/>
        </w:rPr>
        <w:t>review public documents related to the Complaint as part of its investigation.</w:t>
      </w:r>
      <w:r w:rsidR="00383F37">
        <w:rPr>
          <w:spacing w:val="-1"/>
        </w:rPr>
        <w:t xml:space="preserve"> </w:t>
      </w:r>
      <w:r w:rsidR="0094061D">
        <w:rPr>
          <w:spacing w:val="-1"/>
        </w:rPr>
        <w:t>The SEC will meet during its investigation process for purposes of discussion and deliberations concerning the Complaint, and virtual participation will be allowed by SEC members at such meetings.</w:t>
      </w:r>
    </w:p>
    <w:p w14:paraId="1ABF9093" w14:textId="77777777" w:rsidR="000D7021" w:rsidRPr="003C5D3B" w:rsidRDefault="00040A40" w:rsidP="0056419B">
      <w:pPr>
        <w:pStyle w:val="BodyText"/>
        <w:numPr>
          <w:ilvl w:val="0"/>
          <w:numId w:val="4"/>
        </w:numPr>
        <w:spacing w:after="240"/>
        <w:ind w:left="360"/>
        <w:jc w:val="both"/>
      </w:pPr>
      <w:r>
        <w:rPr>
          <w:rFonts w:cs="Calibri"/>
          <w:spacing w:val="-1"/>
        </w:rPr>
        <w:t xml:space="preserve">After receipt and review </w:t>
      </w:r>
      <w:r w:rsidR="00697DFA">
        <w:rPr>
          <w:rFonts w:cs="Calibri"/>
        </w:rPr>
        <w:t xml:space="preserve">of </w:t>
      </w:r>
      <w:r w:rsidR="00697DFA">
        <w:rPr>
          <w:rFonts w:cs="Calibri"/>
          <w:spacing w:val="-1"/>
        </w:rPr>
        <w:t>the</w:t>
      </w:r>
      <w:r w:rsidR="00697DFA">
        <w:rPr>
          <w:rFonts w:cs="Calibri"/>
          <w:spacing w:val="-2"/>
        </w:rPr>
        <w:t xml:space="preserve"> </w:t>
      </w:r>
      <w:r w:rsidR="00697DFA">
        <w:rPr>
          <w:rFonts w:cs="Calibri"/>
          <w:spacing w:val="-1"/>
        </w:rPr>
        <w:t>rebuttal</w:t>
      </w:r>
      <w:r w:rsidR="00697DFA">
        <w:rPr>
          <w:rFonts w:cs="Calibri"/>
        </w:rPr>
        <w:t xml:space="preserve"> </w:t>
      </w:r>
      <w:r w:rsidR="00697DFA">
        <w:rPr>
          <w:rFonts w:cs="Calibri"/>
          <w:spacing w:val="-1"/>
        </w:rPr>
        <w:t>information and evidence</w:t>
      </w:r>
      <w:r w:rsidR="007D7E93">
        <w:rPr>
          <w:rFonts w:cs="Calibri"/>
        </w:rPr>
        <w:t>,</w:t>
      </w:r>
      <w:r w:rsidR="00697DFA">
        <w:rPr>
          <w:rFonts w:cs="Calibri"/>
          <w:spacing w:val="-1"/>
        </w:rPr>
        <w:t xml:space="preserve"> the Complaint, any information or evidence submitted with the Complaint, and any other information or evidence gathered by the SEC, as well as the</w:t>
      </w:r>
      <w:r w:rsidR="00697DFA">
        <w:rPr>
          <w:rFonts w:cs="Calibri"/>
        </w:rPr>
        <w:t xml:space="preserve"> </w:t>
      </w:r>
      <w:r w:rsidR="00697DFA">
        <w:rPr>
          <w:rFonts w:cs="Calibri"/>
          <w:spacing w:val="-1"/>
        </w:rPr>
        <w:t>audit</w:t>
      </w:r>
      <w:r w:rsidR="00697DFA">
        <w:rPr>
          <w:rFonts w:cs="Calibri"/>
        </w:rPr>
        <w:t xml:space="preserve"> of</w:t>
      </w:r>
      <w:r w:rsidR="00697DFA">
        <w:rPr>
          <w:rFonts w:cs="Calibri"/>
          <w:spacing w:val="-3"/>
        </w:rPr>
        <w:t xml:space="preserve"> </w:t>
      </w:r>
      <w:r w:rsidR="00697DFA">
        <w:rPr>
          <w:rFonts w:cs="Calibri"/>
          <w:spacing w:val="-1"/>
        </w:rPr>
        <w:t>the</w:t>
      </w:r>
      <w:r w:rsidR="00697DFA">
        <w:rPr>
          <w:rFonts w:cs="Calibri"/>
          <w:spacing w:val="-2"/>
        </w:rPr>
        <w:t xml:space="preserve"> </w:t>
      </w:r>
      <w:r w:rsidR="00697DFA">
        <w:rPr>
          <w:rFonts w:cs="Calibri"/>
          <w:spacing w:val="-1"/>
        </w:rPr>
        <w:t>defendant’s</w:t>
      </w:r>
      <w:r w:rsidR="00697DFA">
        <w:rPr>
          <w:rFonts w:cs="Calibri"/>
          <w:spacing w:val="-2"/>
        </w:rPr>
        <w:t xml:space="preserve"> </w:t>
      </w:r>
      <w:r w:rsidR="00697DFA">
        <w:rPr>
          <w:rFonts w:cs="Calibri"/>
        </w:rPr>
        <w:t>CEU</w:t>
      </w:r>
      <w:r w:rsidR="00697DFA">
        <w:rPr>
          <w:rFonts w:cs="Calibri"/>
          <w:spacing w:val="57"/>
        </w:rPr>
        <w:t xml:space="preserve"> </w:t>
      </w:r>
      <w:r w:rsidR="00697DFA">
        <w:rPr>
          <w:spacing w:val="-1"/>
        </w:rPr>
        <w:t>maintenance</w:t>
      </w:r>
      <w:r w:rsidR="00697DFA">
        <w:t xml:space="preserve"> </w:t>
      </w:r>
      <w:r w:rsidR="00697DFA">
        <w:rPr>
          <w:spacing w:val="-1"/>
        </w:rPr>
        <w:t>program</w:t>
      </w:r>
      <w:r w:rsidR="00697DFA">
        <w:rPr>
          <w:spacing w:val="-2"/>
        </w:rPr>
        <w:t>, the SEC</w:t>
      </w:r>
      <w:r w:rsidR="007D7E93">
        <w:rPr>
          <w:spacing w:val="-1"/>
        </w:rPr>
        <w:t xml:space="preserve"> will within 60 days</w:t>
      </w:r>
      <w:r>
        <w:rPr>
          <w:spacing w:val="-1"/>
        </w:rPr>
        <w:t xml:space="preserve"> of receiving the last of such information</w:t>
      </w:r>
      <w:r w:rsidR="007D7E93">
        <w:rPr>
          <w:spacing w:val="-1"/>
        </w:rPr>
        <w:t xml:space="preserve"> take one of the following actions</w:t>
      </w:r>
      <w:r w:rsidR="00697DFA">
        <w:rPr>
          <w:spacing w:val="-1"/>
        </w:rPr>
        <w:t>:</w:t>
      </w:r>
    </w:p>
    <w:p w14:paraId="421A25A1" w14:textId="77777777" w:rsidR="000D7021" w:rsidRDefault="00040A40" w:rsidP="0056419B">
      <w:pPr>
        <w:pStyle w:val="BodyText"/>
        <w:numPr>
          <w:ilvl w:val="0"/>
          <w:numId w:val="5"/>
        </w:numPr>
        <w:spacing w:after="240"/>
        <w:ind w:left="720"/>
        <w:jc w:val="both"/>
      </w:pPr>
      <w:r>
        <w:rPr>
          <w:spacing w:val="-1"/>
        </w:rPr>
        <w:t>Make a finding of no violations of the Code of Ethics, and exonerate</w:t>
      </w:r>
      <w:r>
        <w:rPr>
          <w:spacing w:val="-2"/>
        </w:rPr>
        <w:t xml:space="preserve"> </w:t>
      </w:r>
      <w:r>
        <w:rPr>
          <w:spacing w:val="-1"/>
        </w:rPr>
        <w:t>the</w:t>
      </w:r>
      <w:r>
        <w:t xml:space="preserve"> accused CCA</w:t>
      </w:r>
      <w:r w:rsidR="00697DFA">
        <w:t xml:space="preserve"> in writing;</w:t>
      </w:r>
    </w:p>
    <w:p w14:paraId="00225D3F" w14:textId="77777777" w:rsidR="000D7021" w:rsidRDefault="00040A40" w:rsidP="0056419B">
      <w:pPr>
        <w:pStyle w:val="BodyText"/>
        <w:numPr>
          <w:ilvl w:val="0"/>
          <w:numId w:val="5"/>
        </w:numPr>
        <w:spacing w:after="240"/>
        <w:ind w:left="720"/>
        <w:jc w:val="both"/>
      </w:pPr>
      <w:r>
        <w:t>Make a finding of at least one violation of the Code of Ethics, and issue</w:t>
      </w:r>
      <w:r>
        <w:rPr>
          <w:spacing w:val="-2"/>
        </w:rPr>
        <w:t xml:space="preserve"> </w:t>
      </w:r>
      <w:r>
        <w:t xml:space="preserve">a </w:t>
      </w:r>
      <w:r>
        <w:rPr>
          <w:spacing w:val="-1"/>
        </w:rPr>
        <w:t>letter</w:t>
      </w:r>
      <w:r>
        <w:rPr>
          <w:spacing w:val="-2"/>
        </w:rPr>
        <w:t xml:space="preserve"> </w:t>
      </w:r>
      <w:r>
        <w:t>of</w:t>
      </w:r>
      <w:r>
        <w:rPr>
          <w:spacing w:val="-2"/>
        </w:rPr>
        <w:t xml:space="preserve"> </w:t>
      </w:r>
      <w:r>
        <w:rPr>
          <w:spacing w:val="-1"/>
        </w:rPr>
        <w:t>warning</w:t>
      </w:r>
      <w:r w:rsidR="00697DFA">
        <w:rPr>
          <w:spacing w:val="-1"/>
        </w:rPr>
        <w:t xml:space="preserve"> to the CCA</w:t>
      </w:r>
      <w:r>
        <w:rPr>
          <w:spacing w:val="-1"/>
        </w:rPr>
        <w:t xml:space="preserve"> </w:t>
      </w:r>
      <w:r w:rsidR="0010609F">
        <w:rPr>
          <w:spacing w:val="-1"/>
        </w:rPr>
        <w:t>based on all circumstances of the violation</w:t>
      </w:r>
      <w:r w:rsidR="00697DFA">
        <w:rPr>
          <w:spacing w:val="-1"/>
        </w:rPr>
        <w:t>;</w:t>
      </w:r>
    </w:p>
    <w:p w14:paraId="415FDF80" w14:textId="77777777" w:rsidR="000D7021" w:rsidRDefault="00040A40" w:rsidP="0056419B">
      <w:pPr>
        <w:pStyle w:val="BodyText"/>
        <w:numPr>
          <w:ilvl w:val="0"/>
          <w:numId w:val="5"/>
        </w:numPr>
        <w:spacing w:after="240"/>
        <w:ind w:left="720"/>
        <w:jc w:val="both"/>
      </w:pPr>
      <w:r>
        <w:rPr>
          <w:spacing w:val="-1"/>
        </w:rPr>
        <w:t>Make a finding of at least one violation of the Code of Ethics, and suspend</w:t>
      </w:r>
      <w:r>
        <w:rPr>
          <w:spacing w:val="-2"/>
        </w:rPr>
        <w:t xml:space="preserve"> </w:t>
      </w:r>
      <w:r>
        <w:rPr>
          <w:spacing w:val="-1"/>
        </w:rPr>
        <w:t>the</w:t>
      </w:r>
      <w:r>
        <w:t xml:space="preserve"> CCA</w:t>
      </w:r>
      <w:r w:rsidR="00697DFA">
        <w:t>’s certification</w:t>
      </w:r>
      <w:r>
        <w:t xml:space="preserve"> </w:t>
      </w:r>
      <w:r w:rsidR="00697DFA">
        <w:t>for a designated period of time</w:t>
      </w:r>
      <w:r w:rsidR="0010609F">
        <w:t xml:space="preserve"> based on all circumstances of the violation</w:t>
      </w:r>
      <w:r w:rsidR="00697DFA">
        <w:t>;</w:t>
      </w:r>
    </w:p>
    <w:p w14:paraId="160E1263" w14:textId="77777777" w:rsidR="000D7021" w:rsidRDefault="0010609F" w:rsidP="0056419B">
      <w:pPr>
        <w:pStyle w:val="BodyText"/>
        <w:numPr>
          <w:ilvl w:val="0"/>
          <w:numId w:val="5"/>
        </w:numPr>
        <w:spacing w:after="240"/>
        <w:ind w:left="720"/>
        <w:jc w:val="both"/>
      </w:pPr>
      <w:r>
        <w:rPr>
          <w:spacing w:val="-1"/>
        </w:rPr>
        <w:t>Make a finding of at least one violation of the Code of Ethics, and revoke</w:t>
      </w:r>
      <w:r w:rsidR="00697DFA">
        <w:rPr>
          <w:spacing w:val="-1"/>
        </w:rPr>
        <w:t xml:space="preserve"> the CCA’s certification</w:t>
      </w:r>
      <w:r>
        <w:rPr>
          <w:spacing w:val="-1"/>
        </w:rPr>
        <w:t xml:space="preserve"> based on all circumstances of the violation</w:t>
      </w:r>
      <w:r w:rsidR="00697DFA">
        <w:rPr>
          <w:spacing w:val="-1"/>
        </w:rPr>
        <w:t>; or</w:t>
      </w:r>
    </w:p>
    <w:p w14:paraId="30B93B51" w14:textId="484840B5" w:rsidR="00D769BF" w:rsidRDefault="00A96520" w:rsidP="00D769BF">
      <w:pPr>
        <w:pStyle w:val="BodyText"/>
        <w:numPr>
          <w:ilvl w:val="0"/>
          <w:numId w:val="5"/>
        </w:numPr>
        <w:spacing w:after="240"/>
        <w:ind w:left="720"/>
        <w:jc w:val="both"/>
      </w:pPr>
      <w:r>
        <w:rPr>
          <w:spacing w:val="-1"/>
        </w:rPr>
        <w:t>extend</w:t>
      </w:r>
      <w:r>
        <w:rPr>
          <w:spacing w:val="-3"/>
        </w:rPr>
        <w:t xml:space="preserve"> </w:t>
      </w:r>
      <w:r>
        <w:t xml:space="preserve">the </w:t>
      </w:r>
      <w:r>
        <w:rPr>
          <w:spacing w:val="-1"/>
        </w:rPr>
        <w:t>investigation</w:t>
      </w:r>
      <w:r w:rsidR="0010609F">
        <w:rPr>
          <w:spacing w:val="-1"/>
        </w:rPr>
        <w:t xml:space="preserve"> for a period to be determined by the SEC</w:t>
      </w:r>
      <w:r w:rsidR="00697DFA">
        <w:rPr>
          <w:spacing w:val="-1"/>
        </w:rPr>
        <w:t>.</w:t>
      </w:r>
    </w:p>
    <w:p w14:paraId="3E31D984" w14:textId="1488516D" w:rsidR="00D769BF" w:rsidRDefault="00D769BF" w:rsidP="00D769BF">
      <w:pPr>
        <w:pStyle w:val="BodyText"/>
        <w:spacing w:after="240"/>
        <w:jc w:val="both"/>
      </w:pPr>
      <w:r>
        <w:t xml:space="preserve">If Section 15.e. </w:t>
      </w:r>
      <w:r>
        <w:rPr>
          <w:spacing w:val="-2"/>
        </w:rPr>
        <w:t>is</w:t>
      </w:r>
      <w:r>
        <w:t xml:space="preserve"> </w:t>
      </w:r>
      <w:r>
        <w:rPr>
          <w:spacing w:val="-1"/>
        </w:rPr>
        <w:t xml:space="preserve">selected, </w:t>
      </w:r>
      <w:r>
        <w:t>the</w:t>
      </w:r>
      <w:r>
        <w:rPr>
          <w:spacing w:val="-2"/>
        </w:rPr>
        <w:t xml:space="preserve"> </w:t>
      </w:r>
      <w:r>
        <w:rPr>
          <w:spacing w:val="-1"/>
        </w:rPr>
        <w:t>SEC</w:t>
      </w:r>
      <w:r>
        <w:rPr>
          <w:spacing w:val="-2"/>
        </w:rPr>
        <w:t xml:space="preserve"> </w:t>
      </w:r>
      <w:r>
        <w:rPr>
          <w:spacing w:val="-1"/>
        </w:rPr>
        <w:t>may</w:t>
      </w:r>
      <w:r>
        <w:t xml:space="preserve"> </w:t>
      </w:r>
      <w:r>
        <w:rPr>
          <w:spacing w:val="-1"/>
        </w:rPr>
        <w:t>involve</w:t>
      </w:r>
      <w:r>
        <w:rPr>
          <w:spacing w:val="-2"/>
        </w:rPr>
        <w:t xml:space="preserve"> </w:t>
      </w:r>
      <w:r>
        <w:rPr>
          <w:spacing w:val="-1"/>
        </w:rPr>
        <w:t>approved third parties to be determined solely by the SEC</w:t>
      </w:r>
      <w:r w:rsidR="00383F37">
        <w:rPr>
          <w:spacing w:val="-1"/>
        </w:rPr>
        <w:t xml:space="preserve"> </w:t>
      </w:r>
      <w:r>
        <w:t>to</w:t>
      </w:r>
      <w:r>
        <w:rPr>
          <w:spacing w:val="-1"/>
        </w:rPr>
        <w:t xml:space="preserve"> </w:t>
      </w:r>
      <w:r>
        <w:t>assist</w:t>
      </w:r>
      <w:r>
        <w:rPr>
          <w:spacing w:val="-2"/>
        </w:rPr>
        <w:t xml:space="preserve"> </w:t>
      </w:r>
      <w:r>
        <w:rPr>
          <w:spacing w:val="-1"/>
        </w:rPr>
        <w:t>the</w:t>
      </w:r>
      <w:r>
        <w:rPr>
          <w:spacing w:val="-2"/>
        </w:rPr>
        <w:t xml:space="preserve"> </w:t>
      </w:r>
      <w:r>
        <w:rPr>
          <w:spacing w:val="-1"/>
        </w:rPr>
        <w:t>investigation</w:t>
      </w:r>
      <w:r>
        <w:rPr>
          <w:spacing w:val="-3"/>
        </w:rPr>
        <w:t xml:space="preserve"> </w:t>
      </w:r>
      <w:r>
        <w:t>which</w:t>
      </w:r>
      <w:r>
        <w:rPr>
          <w:spacing w:val="53"/>
        </w:rPr>
        <w:t xml:space="preserve"> </w:t>
      </w:r>
      <w:r>
        <w:t>may</w:t>
      </w:r>
      <w:r>
        <w:rPr>
          <w:spacing w:val="-2"/>
        </w:rPr>
        <w:t xml:space="preserve"> </w:t>
      </w:r>
      <w:r>
        <w:rPr>
          <w:spacing w:val="-1"/>
        </w:rPr>
        <w:t>be</w:t>
      </w:r>
      <w:r>
        <w:rPr>
          <w:spacing w:val="-2"/>
        </w:rPr>
        <w:t xml:space="preserve"> </w:t>
      </w:r>
      <w:r>
        <w:rPr>
          <w:spacing w:val="-1"/>
        </w:rPr>
        <w:t>extended thereafter</w:t>
      </w:r>
      <w:r>
        <w:t xml:space="preserve"> in</w:t>
      </w:r>
      <w:r>
        <w:rPr>
          <w:spacing w:val="-1"/>
        </w:rPr>
        <w:t xml:space="preserve"> 30</w:t>
      </w:r>
      <w:r>
        <w:t>-day</w:t>
      </w:r>
      <w:r>
        <w:rPr>
          <w:spacing w:val="-2"/>
        </w:rPr>
        <w:t xml:space="preserve"> </w:t>
      </w:r>
      <w:r>
        <w:rPr>
          <w:spacing w:val="-1"/>
        </w:rPr>
        <w:t>increments.</w:t>
      </w:r>
      <w:r>
        <w:rPr>
          <w:spacing w:val="46"/>
        </w:rPr>
        <w:t xml:space="preserve"> </w:t>
      </w:r>
      <w:r>
        <w:rPr>
          <w:spacing w:val="-1"/>
        </w:rPr>
        <w:t>Funds</w:t>
      </w:r>
      <w:r>
        <w:t xml:space="preserve"> </w:t>
      </w:r>
      <w:r>
        <w:rPr>
          <w:spacing w:val="-1"/>
        </w:rPr>
        <w:t>may</w:t>
      </w:r>
      <w:r>
        <w:t xml:space="preserve"> </w:t>
      </w:r>
      <w:r>
        <w:rPr>
          <w:spacing w:val="-1"/>
        </w:rPr>
        <w:t>be</w:t>
      </w:r>
      <w:r>
        <w:rPr>
          <w:spacing w:val="-2"/>
        </w:rPr>
        <w:t xml:space="preserve"> </w:t>
      </w:r>
      <w:r>
        <w:rPr>
          <w:spacing w:val="-1"/>
        </w:rPr>
        <w:t>requested</w:t>
      </w:r>
      <w:r>
        <w:t xml:space="preserve"> </w:t>
      </w:r>
      <w:r>
        <w:rPr>
          <w:spacing w:val="-1"/>
        </w:rPr>
        <w:t>from</w:t>
      </w:r>
      <w:r>
        <w:rPr>
          <w:spacing w:val="2"/>
        </w:rPr>
        <w:t xml:space="preserve"> </w:t>
      </w:r>
      <w:r>
        <w:rPr>
          <w:spacing w:val="-1"/>
        </w:rPr>
        <w:t>ICCA to</w:t>
      </w:r>
      <w:r>
        <w:rPr>
          <w:spacing w:val="1"/>
        </w:rPr>
        <w:t xml:space="preserve"> </w:t>
      </w:r>
      <w:r>
        <w:rPr>
          <w:spacing w:val="-1"/>
        </w:rPr>
        <w:t>assist</w:t>
      </w:r>
      <w:r>
        <w:t xml:space="preserve"> the</w:t>
      </w:r>
      <w:r>
        <w:rPr>
          <w:spacing w:val="49"/>
        </w:rPr>
        <w:t xml:space="preserve"> </w:t>
      </w:r>
      <w:r>
        <w:rPr>
          <w:spacing w:val="-1"/>
        </w:rPr>
        <w:t>investigation.</w:t>
      </w:r>
      <w:r w:rsidRPr="00D769BF">
        <w:t xml:space="preserve"> </w:t>
      </w:r>
      <w:r>
        <w:t>Upon</w:t>
      </w:r>
      <w:r>
        <w:rPr>
          <w:spacing w:val="-1"/>
        </w:rPr>
        <w:t xml:space="preserve"> the</w:t>
      </w:r>
      <w:r>
        <w:rPr>
          <w:spacing w:val="-2"/>
        </w:rPr>
        <w:t xml:space="preserve"> </w:t>
      </w:r>
      <w:r>
        <w:rPr>
          <w:spacing w:val="-1"/>
        </w:rPr>
        <w:t>completion</w:t>
      </w:r>
      <w:r>
        <w:rPr>
          <w:spacing w:val="-3"/>
        </w:rPr>
        <w:t xml:space="preserve"> </w:t>
      </w:r>
      <w:r>
        <w:t>of</w:t>
      </w:r>
      <w:r>
        <w:rPr>
          <w:spacing w:val="-2"/>
        </w:rPr>
        <w:t xml:space="preserve"> </w:t>
      </w:r>
      <w:r>
        <w:rPr>
          <w:spacing w:val="-1"/>
        </w:rPr>
        <w:t>the extended</w:t>
      </w:r>
      <w:r>
        <w:t xml:space="preserve"> </w:t>
      </w:r>
      <w:r>
        <w:rPr>
          <w:spacing w:val="-1"/>
        </w:rPr>
        <w:t>investigation,</w:t>
      </w:r>
      <w:r>
        <w:rPr>
          <w:spacing w:val="-5"/>
        </w:rPr>
        <w:t xml:space="preserve"> action must be taken by the SEC </w:t>
      </w:r>
      <w:r>
        <w:rPr>
          <w:spacing w:val="-3"/>
        </w:rPr>
        <w:t xml:space="preserve">as set forth in </w:t>
      </w:r>
      <w:r>
        <w:t>Section 15. a-d above.</w:t>
      </w:r>
    </w:p>
    <w:p w14:paraId="18B9B027" w14:textId="77777777" w:rsidR="00D769BF" w:rsidRDefault="00D769BF" w:rsidP="00D769BF">
      <w:pPr>
        <w:pStyle w:val="BodyText"/>
        <w:spacing w:after="240"/>
        <w:jc w:val="both"/>
      </w:pPr>
    </w:p>
    <w:p w14:paraId="24CE9209" w14:textId="77777777" w:rsidR="00D769BF" w:rsidRDefault="00D769BF" w:rsidP="00383F37">
      <w:pPr>
        <w:pStyle w:val="BodyText"/>
        <w:spacing w:after="240"/>
        <w:jc w:val="both"/>
      </w:pPr>
    </w:p>
    <w:p w14:paraId="29A7D871" w14:textId="77777777" w:rsidR="00D769BF" w:rsidRDefault="00D769BF" w:rsidP="00383F37">
      <w:pPr>
        <w:pStyle w:val="BodyText"/>
        <w:spacing w:after="240"/>
        <w:ind w:left="720" w:firstLine="0"/>
        <w:jc w:val="both"/>
      </w:pPr>
    </w:p>
    <w:p w14:paraId="2E267813" w14:textId="76422303" w:rsidR="000D7021" w:rsidRDefault="00A96520" w:rsidP="0056419B">
      <w:pPr>
        <w:pStyle w:val="BodyText"/>
        <w:numPr>
          <w:ilvl w:val="0"/>
          <w:numId w:val="4"/>
        </w:numPr>
        <w:spacing w:after="240"/>
        <w:ind w:left="360"/>
        <w:jc w:val="both"/>
      </w:pPr>
      <w:r>
        <w:t>If</w:t>
      </w:r>
      <w:r w:rsidR="00697DFA">
        <w:t xml:space="preserve"> </w:t>
      </w:r>
      <w:r w:rsidR="0010609F">
        <w:t>the SEC makes a finding under Section 1</w:t>
      </w:r>
      <w:r w:rsidR="00765FC3">
        <w:t>5</w:t>
      </w:r>
      <w:r w:rsidR="0010609F">
        <w:t>.</w:t>
      </w:r>
      <w:r>
        <w:t xml:space="preserve"> </w:t>
      </w:r>
      <w:r w:rsidR="0010609F">
        <w:rPr>
          <w:spacing w:val="-1"/>
        </w:rPr>
        <w:t>b.</w:t>
      </w:r>
      <w:r>
        <w:rPr>
          <w:spacing w:val="-1"/>
        </w:rPr>
        <w:t>,</w:t>
      </w:r>
      <w:r>
        <w:t xml:space="preserve"> c</w:t>
      </w:r>
      <w:r w:rsidR="0010609F">
        <w:t>.</w:t>
      </w:r>
      <w:r>
        <w:t>,</w:t>
      </w:r>
      <w:r>
        <w:rPr>
          <w:spacing w:val="-2"/>
        </w:rPr>
        <w:t xml:space="preserve"> </w:t>
      </w:r>
      <w:r>
        <w:t xml:space="preserve">or </w:t>
      </w:r>
      <w:r>
        <w:rPr>
          <w:spacing w:val="-1"/>
        </w:rPr>
        <w:t>d</w:t>
      </w:r>
      <w:r w:rsidR="0010609F">
        <w:rPr>
          <w:spacing w:val="-1"/>
        </w:rPr>
        <w:t>.</w:t>
      </w:r>
      <w:r>
        <w:rPr>
          <w:spacing w:val="-1"/>
        </w:rPr>
        <w:t>, the</w:t>
      </w:r>
      <w:r>
        <w:t xml:space="preserve"> accused CCA</w:t>
      </w:r>
      <w:r w:rsidR="00697DFA">
        <w:t xml:space="preserve"> </w:t>
      </w:r>
      <w:r>
        <w:rPr>
          <w:spacing w:val="-1"/>
        </w:rPr>
        <w:t>may</w:t>
      </w:r>
      <w:r>
        <w:t xml:space="preserve"> </w:t>
      </w:r>
      <w:r>
        <w:rPr>
          <w:spacing w:val="-1"/>
        </w:rPr>
        <w:t>request</w:t>
      </w:r>
      <w:r>
        <w:t xml:space="preserve"> a</w:t>
      </w:r>
      <w:r>
        <w:rPr>
          <w:spacing w:val="-2"/>
        </w:rPr>
        <w:t xml:space="preserve"> </w:t>
      </w:r>
      <w:r>
        <w:rPr>
          <w:spacing w:val="-1"/>
        </w:rPr>
        <w:t xml:space="preserve">hearing </w:t>
      </w:r>
      <w:r w:rsidR="00697DFA">
        <w:rPr>
          <w:rFonts w:cs="Calibri"/>
          <w:spacing w:val="-2"/>
        </w:rPr>
        <w:t xml:space="preserve">to be conducted before the </w:t>
      </w:r>
      <w:r>
        <w:rPr>
          <w:spacing w:val="-1"/>
        </w:rPr>
        <w:t>Local</w:t>
      </w:r>
      <w:r>
        <w:t xml:space="preserve"> </w:t>
      </w:r>
      <w:r w:rsidR="00697DFA">
        <w:t xml:space="preserve">Certifying </w:t>
      </w:r>
      <w:r>
        <w:rPr>
          <w:spacing w:val="-1"/>
        </w:rPr>
        <w:t>Board.</w:t>
      </w:r>
      <w:r w:rsidR="003C5D3B">
        <w:t xml:space="preserve"> </w:t>
      </w:r>
      <w:r>
        <w:rPr>
          <w:spacing w:val="-1"/>
        </w:rPr>
        <w:t>The</w:t>
      </w:r>
      <w:r>
        <w:rPr>
          <w:spacing w:val="-2"/>
        </w:rPr>
        <w:t xml:space="preserve"> time</w:t>
      </w:r>
      <w:r>
        <w:t xml:space="preserve"> </w:t>
      </w:r>
      <w:r>
        <w:rPr>
          <w:spacing w:val="-1"/>
        </w:rPr>
        <w:t>and place</w:t>
      </w:r>
      <w:r>
        <w:rPr>
          <w:spacing w:val="-2"/>
        </w:rPr>
        <w:t xml:space="preserve"> </w:t>
      </w:r>
      <w:r>
        <w:t xml:space="preserve">will </w:t>
      </w:r>
      <w:r>
        <w:rPr>
          <w:spacing w:val="-1"/>
        </w:rPr>
        <w:t>be</w:t>
      </w:r>
      <w:r>
        <w:rPr>
          <w:spacing w:val="-2"/>
        </w:rPr>
        <w:t xml:space="preserve"> </w:t>
      </w:r>
      <w:r>
        <w:t>set</w:t>
      </w:r>
      <w:r>
        <w:rPr>
          <w:spacing w:val="-2"/>
        </w:rPr>
        <w:t xml:space="preserve"> </w:t>
      </w:r>
      <w:r>
        <w:rPr>
          <w:spacing w:val="-1"/>
        </w:rPr>
        <w:t>by</w:t>
      </w:r>
      <w:r>
        <w:rPr>
          <w:spacing w:val="2"/>
        </w:rPr>
        <w:t xml:space="preserve"> </w:t>
      </w:r>
      <w:r>
        <w:rPr>
          <w:spacing w:val="-2"/>
        </w:rPr>
        <w:t>ASA.</w:t>
      </w:r>
      <w:r w:rsidR="00383F37">
        <w:rPr>
          <w:spacing w:val="-2"/>
        </w:rPr>
        <w:t xml:space="preserve"> </w:t>
      </w:r>
      <w:r w:rsidR="000D4C53">
        <w:rPr>
          <w:spacing w:val="-2"/>
        </w:rPr>
        <w:t>The hearing will be conducted based on the following rules:</w:t>
      </w:r>
    </w:p>
    <w:p w14:paraId="14D94A5F" w14:textId="77777777" w:rsidR="000D7021" w:rsidRPr="00383F37" w:rsidRDefault="00A96520" w:rsidP="0056419B">
      <w:pPr>
        <w:pStyle w:val="BodyText"/>
        <w:numPr>
          <w:ilvl w:val="0"/>
          <w:numId w:val="6"/>
        </w:numPr>
        <w:spacing w:after="240"/>
        <w:ind w:left="720"/>
        <w:jc w:val="both"/>
      </w:pPr>
      <w:r>
        <w:rPr>
          <w:spacing w:val="-1"/>
        </w:rPr>
        <w:t>To overrule</w:t>
      </w:r>
      <w:r>
        <w:rPr>
          <w:spacing w:val="-2"/>
        </w:rPr>
        <w:t xml:space="preserve"> </w:t>
      </w:r>
      <w:r>
        <w:t xml:space="preserve">the </w:t>
      </w:r>
      <w:r>
        <w:rPr>
          <w:spacing w:val="-2"/>
        </w:rPr>
        <w:t>SEC</w:t>
      </w:r>
      <w:r w:rsidR="00697DFA">
        <w:rPr>
          <w:spacing w:val="-2"/>
        </w:rPr>
        <w:t>’s action</w:t>
      </w:r>
      <w:r w:rsidR="0010609F">
        <w:rPr>
          <w:spacing w:val="-2"/>
        </w:rPr>
        <w:t xml:space="preserve"> under Section 14</w:t>
      </w:r>
      <w:r>
        <w:rPr>
          <w:spacing w:val="-2"/>
        </w:rPr>
        <w:t>,</w:t>
      </w:r>
      <w:r>
        <w:t xml:space="preserve"> a</w:t>
      </w:r>
      <w:r>
        <w:rPr>
          <w:spacing w:val="-2"/>
        </w:rPr>
        <w:t xml:space="preserve"> </w:t>
      </w:r>
      <w:r>
        <w:rPr>
          <w:spacing w:val="-1"/>
        </w:rPr>
        <w:t>two-thirds</w:t>
      </w:r>
      <w:r>
        <w:t xml:space="preserve"> </w:t>
      </w:r>
      <w:r>
        <w:rPr>
          <w:spacing w:val="-1"/>
        </w:rPr>
        <w:t>majority</w:t>
      </w:r>
      <w:r>
        <w:rPr>
          <w:spacing w:val="-2"/>
        </w:rPr>
        <w:t xml:space="preserve"> </w:t>
      </w:r>
      <w:r>
        <w:rPr>
          <w:spacing w:val="-1"/>
        </w:rPr>
        <w:t>vote</w:t>
      </w:r>
      <w:r>
        <w:rPr>
          <w:spacing w:val="-2"/>
        </w:rPr>
        <w:t xml:space="preserve"> </w:t>
      </w:r>
      <w:r>
        <w:t xml:space="preserve">of </w:t>
      </w:r>
      <w:r>
        <w:rPr>
          <w:spacing w:val="-2"/>
        </w:rPr>
        <w:t xml:space="preserve">the </w:t>
      </w:r>
      <w:r>
        <w:rPr>
          <w:spacing w:val="-1"/>
        </w:rPr>
        <w:t>Local</w:t>
      </w:r>
      <w:r>
        <w:t xml:space="preserve"> </w:t>
      </w:r>
      <w:r w:rsidR="00697DFA">
        <w:t xml:space="preserve">Certifying </w:t>
      </w:r>
      <w:r>
        <w:rPr>
          <w:spacing w:val="-1"/>
        </w:rPr>
        <w:t xml:space="preserve">Board </w:t>
      </w:r>
      <w:r>
        <w:t xml:space="preserve">is </w:t>
      </w:r>
      <w:r>
        <w:rPr>
          <w:spacing w:val="-1"/>
        </w:rPr>
        <w:t>required.</w:t>
      </w:r>
    </w:p>
    <w:p w14:paraId="7C6F4B6B" w14:textId="781D9AAD" w:rsidR="00765FC3" w:rsidRPr="00383F37" w:rsidRDefault="00765FC3" w:rsidP="0056419B">
      <w:pPr>
        <w:pStyle w:val="BodyText"/>
        <w:numPr>
          <w:ilvl w:val="0"/>
          <w:numId w:val="6"/>
        </w:numPr>
        <w:spacing w:after="240"/>
        <w:ind w:left="720"/>
        <w:jc w:val="both"/>
      </w:pPr>
      <w:r>
        <w:rPr>
          <w:spacing w:val="-1"/>
        </w:rPr>
        <w:t>A member of the Local Certifying Board will not participate if he/she is the Complainant, Respondent, or a witness.</w:t>
      </w:r>
    </w:p>
    <w:p w14:paraId="2B812C2B" w14:textId="5DEF01CF" w:rsidR="000D4C53" w:rsidRPr="00383F37" w:rsidRDefault="000D4C53" w:rsidP="0056419B">
      <w:pPr>
        <w:pStyle w:val="BodyText"/>
        <w:numPr>
          <w:ilvl w:val="0"/>
          <w:numId w:val="6"/>
        </w:numPr>
        <w:spacing w:after="240"/>
        <w:ind w:left="720"/>
        <w:jc w:val="both"/>
      </w:pPr>
      <w:r>
        <w:rPr>
          <w:spacing w:val="-1"/>
        </w:rPr>
        <w:t>Documents must be provided by Complainant or the accused to the Local Certifying Board no later than one week in advance of the hearing date.</w:t>
      </w:r>
    </w:p>
    <w:p w14:paraId="6D7BA3DA" w14:textId="3249C7E2" w:rsidR="000D4C53" w:rsidRPr="00383F37" w:rsidRDefault="000D4C53" w:rsidP="0056419B">
      <w:pPr>
        <w:pStyle w:val="BodyText"/>
        <w:numPr>
          <w:ilvl w:val="0"/>
          <w:numId w:val="6"/>
        </w:numPr>
        <w:spacing w:after="240"/>
        <w:ind w:left="720"/>
        <w:jc w:val="both"/>
      </w:pPr>
      <w:r>
        <w:rPr>
          <w:spacing w:val="-1"/>
        </w:rPr>
        <w:t>Written Official Minutes of the hearing will be taken and/or the hearing will be recorded by video and audio means.</w:t>
      </w:r>
    </w:p>
    <w:p w14:paraId="060F643E" w14:textId="292DDFAB" w:rsidR="000D4C53" w:rsidRDefault="0094061D" w:rsidP="0056419B">
      <w:pPr>
        <w:pStyle w:val="BodyText"/>
        <w:numPr>
          <w:ilvl w:val="0"/>
          <w:numId w:val="6"/>
        </w:numPr>
        <w:spacing w:after="240"/>
        <w:ind w:left="720"/>
        <w:jc w:val="both"/>
      </w:pPr>
      <w:r>
        <w:t>Virtual participation will be allowed by members of the Local Certifying Board.</w:t>
      </w:r>
    </w:p>
    <w:p w14:paraId="62C4E010" w14:textId="70FB5EC0" w:rsidR="0094061D" w:rsidRPr="003C5D3B" w:rsidRDefault="0094061D" w:rsidP="0056419B">
      <w:pPr>
        <w:pStyle w:val="BodyText"/>
        <w:numPr>
          <w:ilvl w:val="0"/>
          <w:numId w:val="6"/>
        </w:numPr>
        <w:spacing w:after="240"/>
        <w:ind w:left="720"/>
        <w:jc w:val="both"/>
      </w:pPr>
      <w:r>
        <w:t>Any notes taken by members of the Local Certifying Board will be sent to the ASA and maintained by the organization as an official record.</w:t>
      </w:r>
      <w:r w:rsidR="00383F37">
        <w:t xml:space="preserve"> </w:t>
      </w:r>
    </w:p>
    <w:p w14:paraId="73007099" w14:textId="08DB4513" w:rsidR="000D7021" w:rsidRDefault="00D769BF" w:rsidP="00D769BF">
      <w:pPr>
        <w:pStyle w:val="BodyText"/>
        <w:numPr>
          <w:ilvl w:val="0"/>
          <w:numId w:val="4"/>
        </w:numPr>
        <w:spacing w:after="240"/>
        <w:ind w:left="360"/>
        <w:jc w:val="both"/>
      </w:pPr>
      <w:r>
        <w:t xml:space="preserve">Upon completion of the investigation, all documents, electronic files, audiotapes and/or videotapes provided to SEC members or Local Certifying Board members during this process will be </w:t>
      </w:r>
      <w:r w:rsidR="006D3105">
        <w:t>returned</w:t>
      </w:r>
      <w:r>
        <w:t xml:space="preserve"> to the ASA.</w:t>
      </w:r>
      <w:r w:rsidR="00383F37">
        <w:t xml:space="preserve"> </w:t>
      </w:r>
    </w:p>
    <w:p w14:paraId="0A0C3075" w14:textId="295E49A4" w:rsidR="000D4C53" w:rsidRDefault="00D769BF" w:rsidP="00383F37">
      <w:pPr>
        <w:pStyle w:val="BodyText"/>
        <w:spacing w:after="240"/>
        <w:jc w:val="both"/>
      </w:pPr>
      <w:r w:rsidDel="00D769BF">
        <w:rPr>
          <w:rStyle w:val="CommentReference"/>
          <w:rFonts w:asciiTheme="minorHAnsi" w:eastAsiaTheme="minorHAnsi" w:hAnsiTheme="minorHAnsi"/>
        </w:rPr>
        <w:t xml:space="preserve"> </w:t>
      </w:r>
    </w:p>
    <w:sectPr w:rsidR="000D4C53" w:rsidSect="00803739">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D0C31" w14:textId="77777777" w:rsidR="00803739" w:rsidRDefault="00803739" w:rsidP="00C323E8">
      <w:r>
        <w:separator/>
      </w:r>
    </w:p>
  </w:endnote>
  <w:endnote w:type="continuationSeparator" w:id="0">
    <w:p w14:paraId="504E1CB3" w14:textId="77777777" w:rsidR="00803739" w:rsidRDefault="00803739" w:rsidP="00C3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994765"/>
      <w:docPartObj>
        <w:docPartGallery w:val="Page Numbers (Bottom of Page)"/>
        <w:docPartUnique/>
      </w:docPartObj>
    </w:sdtPr>
    <w:sdtEndPr>
      <w:rPr>
        <w:noProof/>
      </w:rPr>
    </w:sdtEndPr>
    <w:sdtContent>
      <w:p w14:paraId="4B175003" w14:textId="77777777" w:rsidR="00C323E8" w:rsidRDefault="005F382E">
        <w:pPr>
          <w:pStyle w:val="Footer"/>
          <w:jc w:val="center"/>
        </w:pPr>
        <w:r>
          <w:fldChar w:fldCharType="begin"/>
        </w:r>
        <w:r>
          <w:instrText xml:space="preserve"> PAGE   \* MERGEFORMAT </w:instrText>
        </w:r>
        <w:r>
          <w:fldChar w:fldCharType="separate"/>
        </w:r>
        <w:r w:rsidR="005F03CA">
          <w:rPr>
            <w:noProof/>
          </w:rPr>
          <w:t>3</w:t>
        </w:r>
        <w:r>
          <w:rPr>
            <w:noProof/>
          </w:rPr>
          <w:fldChar w:fldCharType="end"/>
        </w:r>
      </w:p>
    </w:sdtContent>
  </w:sdt>
  <w:p w14:paraId="58656ACA" w14:textId="77777777" w:rsidR="00C323E8" w:rsidRDefault="00C3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B5C65" w14:textId="77777777" w:rsidR="00803739" w:rsidRDefault="00803739" w:rsidP="00C323E8">
      <w:r>
        <w:separator/>
      </w:r>
    </w:p>
  </w:footnote>
  <w:footnote w:type="continuationSeparator" w:id="0">
    <w:p w14:paraId="468E216A" w14:textId="77777777" w:rsidR="00803739" w:rsidRDefault="00803739" w:rsidP="00C32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E64"/>
    <w:multiLevelType w:val="hybridMultilevel"/>
    <w:tmpl w:val="866C844C"/>
    <w:lvl w:ilvl="0" w:tplc="5638062C">
      <w:start w:val="1"/>
      <w:numFmt w:val="lowerLetter"/>
      <w:lvlText w:val="%1."/>
      <w:lvlJc w:val="left"/>
      <w:pPr>
        <w:ind w:left="1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6214"/>
    <w:multiLevelType w:val="hybridMultilevel"/>
    <w:tmpl w:val="9752CD36"/>
    <w:lvl w:ilvl="0" w:tplc="05B419EC">
      <w:start w:val="1"/>
      <w:numFmt w:val="bullet"/>
      <w:lvlText w:val="-"/>
      <w:lvlJc w:val="left"/>
      <w:pPr>
        <w:ind w:left="1180" w:hanging="720"/>
      </w:pPr>
      <w:rPr>
        <w:rFonts w:ascii="Times New Roman" w:eastAsia="Times New Roman" w:hAnsi="Times New Roman" w:hint="default"/>
        <w:sz w:val="22"/>
        <w:szCs w:val="22"/>
      </w:rPr>
    </w:lvl>
    <w:lvl w:ilvl="1" w:tplc="E7788D02">
      <w:start w:val="1"/>
      <w:numFmt w:val="bullet"/>
      <w:lvlText w:val="•"/>
      <w:lvlJc w:val="left"/>
      <w:pPr>
        <w:ind w:left="2018" w:hanging="720"/>
      </w:pPr>
      <w:rPr>
        <w:rFonts w:hint="default"/>
      </w:rPr>
    </w:lvl>
    <w:lvl w:ilvl="2" w:tplc="250EF804">
      <w:start w:val="1"/>
      <w:numFmt w:val="bullet"/>
      <w:lvlText w:val="•"/>
      <w:lvlJc w:val="left"/>
      <w:pPr>
        <w:ind w:left="2856" w:hanging="720"/>
      </w:pPr>
      <w:rPr>
        <w:rFonts w:hint="default"/>
      </w:rPr>
    </w:lvl>
    <w:lvl w:ilvl="3" w:tplc="682020A6">
      <w:start w:val="1"/>
      <w:numFmt w:val="bullet"/>
      <w:lvlText w:val="•"/>
      <w:lvlJc w:val="left"/>
      <w:pPr>
        <w:ind w:left="3694" w:hanging="720"/>
      </w:pPr>
      <w:rPr>
        <w:rFonts w:hint="default"/>
      </w:rPr>
    </w:lvl>
    <w:lvl w:ilvl="4" w:tplc="D924DC28">
      <w:start w:val="1"/>
      <w:numFmt w:val="bullet"/>
      <w:lvlText w:val="•"/>
      <w:lvlJc w:val="left"/>
      <w:pPr>
        <w:ind w:left="4532" w:hanging="720"/>
      </w:pPr>
      <w:rPr>
        <w:rFonts w:hint="default"/>
      </w:rPr>
    </w:lvl>
    <w:lvl w:ilvl="5" w:tplc="6FEE6170">
      <w:start w:val="1"/>
      <w:numFmt w:val="bullet"/>
      <w:lvlText w:val="•"/>
      <w:lvlJc w:val="left"/>
      <w:pPr>
        <w:ind w:left="5370" w:hanging="720"/>
      </w:pPr>
      <w:rPr>
        <w:rFonts w:hint="default"/>
      </w:rPr>
    </w:lvl>
    <w:lvl w:ilvl="6" w:tplc="86DE5908">
      <w:start w:val="1"/>
      <w:numFmt w:val="bullet"/>
      <w:lvlText w:val="•"/>
      <w:lvlJc w:val="left"/>
      <w:pPr>
        <w:ind w:left="6208" w:hanging="720"/>
      </w:pPr>
      <w:rPr>
        <w:rFonts w:hint="default"/>
      </w:rPr>
    </w:lvl>
    <w:lvl w:ilvl="7" w:tplc="1160F2F4">
      <w:start w:val="1"/>
      <w:numFmt w:val="bullet"/>
      <w:lvlText w:val="•"/>
      <w:lvlJc w:val="left"/>
      <w:pPr>
        <w:ind w:left="7046" w:hanging="720"/>
      </w:pPr>
      <w:rPr>
        <w:rFonts w:hint="default"/>
      </w:rPr>
    </w:lvl>
    <w:lvl w:ilvl="8" w:tplc="2DCAFA70">
      <w:start w:val="1"/>
      <w:numFmt w:val="bullet"/>
      <w:lvlText w:val="•"/>
      <w:lvlJc w:val="left"/>
      <w:pPr>
        <w:ind w:left="7884" w:hanging="720"/>
      </w:pPr>
      <w:rPr>
        <w:rFonts w:hint="default"/>
      </w:rPr>
    </w:lvl>
  </w:abstractNum>
  <w:abstractNum w:abstractNumId="2" w15:restartNumberingAfterBreak="0">
    <w:nsid w:val="1E6E1094"/>
    <w:multiLevelType w:val="hybridMultilevel"/>
    <w:tmpl w:val="FFB69204"/>
    <w:lvl w:ilvl="0" w:tplc="E0584AD4">
      <w:start w:val="6"/>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2AB82B0"/>
    <w:multiLevelType w:val="hybridMultilevel"/>
    <w:tmpl w:val="7158D5A8"/>
    <w:lvl w:ilvl="0" w:tplc="43A22356">
      <w:start w:val="1"/>
      <w:numFmt w:val="decimal"/>
      <w:lvlText w:val="%1."/>
      <w:lvlJc w:val="left"/>
      <w:pPr>
        <w:ind w:left="820" w:hanging="360"/>
        <w:jc w:val="right"/>
      </w:pPr>
      <w:rPr>
        <w:rFonts w:ascii="Calibri" w:eastAsia="Calibri" w:hAnsi="Calibri" w:hint="default"/>
        <w:sz w:val="22"/>
        <w:szCs w:val="22"/>
      </w:rPr>
    </w:lvl>
    <w:lvl w:ilvl="1" w:tplc="E9F28E22">
      <w:start w:val="1"/>
      <w:numFmt w:val="lowerLetter"/>
      <w:lvlText w:val="%2."/>
      <w:lvlJc w:val="left"/>
      <w:pPr>
        <w:ind w:left="1540" w:hanging="360"/>
        <w:jc w:val="left"/>
      </w:pPr>
      <w:rPr>
        <w:rFonts w:ascii="Calibri" w:eastAsia="Calibri" w:hAnsi="Calibri" w:hint="default"/>
        <w:spacing w:val="-1"/>
        <w:sz w:val="22"/>
        <w:szCs w:val="22"/>
      </w:rPr>
    </w:lvl>
    <w:lvl w:ilvl="2" w:tplc="299ED9D2">
      <w:start w:val="1"/>
      <w:numFmt w:val="bullet"/>
      <w:lvlText w:val="•"/>
      <w:lvlJc w:val="left"/>
      <w:pPr>
        <w:ind w:left="1540" w:hanging="360"/>
      </w:pPr>
      <w:rPr>
        <w:rFonts w:hint="default"/>
      </w:rPr>
    </w:lvl>
    <w:lvl w:ilvl="3" w:tplc="F56E30F0">
      <w:start w:val="1"/>
      <w:numFmt w:val="bullet"/>
      <w:lvlText w:val="•"/>
      <w:lvlJc w:val="left"/>
      <w:pPr>
        <w:ind w:left="2495" w:hanging="360"/>
      </w:pPr>
      <w:rPr>
        <w:rFonts w:hint="default"/>
      </w:rPr>
    </w:lvl>
    <w:lvl w:ilvl="4" w:tplc="D14A8362">
      <w:start w:val="1"/>
      <w:numFmt w:val="bullet"/>
      <w:lvlText w:val="•"/>
      <w:lvlJc w:val="left"/>
      <w:pPr>
        <w:ind w:left="3450" w:hanging="360"/>
      </w:pPr>
      <w:rPr>
        <w:rFonts w:hint="default"/>
      </w:rPr>
    </w:lvl>
    <w:lvl w:ilvl="5" w:tplc="C868C51C">
      <w:start w:val="1"/>
      <w:numFmt w:val="bullet"/>
      <w:lvlText w:val="•"/>
      <w:lvlJc w:val="left"/>
      <w:pPr>
        <w:ind w:left="4405" w:hanging="360"/>
      </w:pPr>
      <w:rPr>
        <w:rFonts w:hint="default"/>
      </w:rPr>
    </w:lvl>
    <w:lvl w:ilvl="6" w:tplc="3DA081A6">
      <w:start w:val="1"/>
      <w:numFmt w:val="bullet"/>
      <w:lvlText w:val="•"/>
      <w:lvlJc w:val="left"/>
      <w:pPr>
        <w:ind w:left="5360" w:hanging="360"/>
      </w:pPr>
      <w:rPr>
        <w:rFonts w:hint="default"/>
      </w:rPr>
    </w:lvl>
    <w:lvl w:ilvl="7" w:tplc="2AAEAD6C">
      <w:start w:val="1"/>
      <w:numFmt w:val="bullet"/>
      <w:lvlText w:val="•"/>
      <w:lvlJc w:val="left"/>
      <w:pPr>
        <w:ind w:left="6315" w:hanging="360"/>
      </w:pPr>
      <w:rPr>
        <w:rFonts w:hint="default"/>
      </w:rPr>
    </w:lvl>
    <w:lvl w:ilvl="8" w:tplc="8592D696">
      <w:start w:val="1"/>
      <w:numFmt w:val="bullet"/>
      <w:lvlText w:val="•"/>
      <w:lvlJc w:val="left"/>
      <w:pPr>
        <w:ind w:left="7270" w:hanging="360"/>
      </w:pPr>
      <w:rPr>
        <w:rFonts w:hint="default"/>
      </w:rPr>
    </w:lvl>
  </w:abstractNum>
  <w:abstractNum w:abstractNumId="4" w15:restartNumberingAfterBreak="0">
    <w:nsid w:val="25F2729E"/>
    <w:multiLevelType w:val="hybridMultilevel"/>
    <w:tmpl w:val="61C8C9A0"/>
    <w:lvl w:ilvl="0" w:tplc="1112583C">
      <w:start w:val="1"/>
      <w:numFmt w:val="lowerLetter"/>
      <w:lvlText w:val="%1."/>
      <w:lvlJc w:val="left"/>
      <w:pPr>
        <w:ind w:left="1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0B1E20"/>
    <w:multiLevelType w:val="hybridMultilevel"/>
    <w:tmpl w:val="AC944B30"/>
    <w:lvl w:ilvl="0" w:tplc="AFD65440">
      <w:start w:val="1"/>
      <w:numFmt w:val="lowerLetter"/>
      <w:lvlText w:val="%1."/>
      <w:lvlJc w:val="left"/>
      <w:pPr>
        <w:ind w:left="1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BE0941"/>
    <w:multiLevelType w:val="hybridMultilevel"/>
    <w:tmpl w:val="AFDAEB70"/>
    <w:lvl w:ilvl="0" w:tplc="33BC41A0">
      <w:start w:val="1"/>
      <w:numFmt w:val="decimal"/>
      <w:lvlText w:val="%1."/>
      <w:lvlJc w:val="left"/>
      <w:pPr>
        <w:ind w:left="720" w:hanging="360"/>
      </w:pPr>
      <w:rPr>
        <w:rFonts w:asciiTheme="minorHAnsi" w:hAnsiTheme="minorHAnsi" w:cstheme="minorHAnsi" w:hint="default"/>
        <w:b w:val="0"/>
        <w:i w:val="0"/>
        <w:color w:val="000000" w:themeColor="text1"/>
        <w:sz w:val="22"/>
        <w:szCs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090873">
    <w:abstractNumId w:val="3"/>
  </w:num>
  <w:num w:numId="2" w16cid:durableId="497035370">
    <w:abstractNumId w:val="1"/>
  </w:num>
  <w:num w:numId="3" w16cid:durableId="1792940742">
    <w:abstractNumId w:val="2"/>
  </w:num>
  <w:num w:numId="4" w16cid:durableId="377320841">
    <w:abstractNumId w:val="6"/>
  </w:num>
  <w:num w:numId="5" w16cid:durableId="2079549825">
    <w:abstractNumId w:val="0"/>
  </w:num>
  <w:num w:numId="6" w16cid:durableId="1491561129">
    <w:abstractNumId w:val="5"/>
  </w:num>
  <w:num w:numId="7" w16cid:durableId="71006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F47EA48"/>
    <w:rsid w:val="00034B43"/>
    <w:rsid w:val="00040A40"/>
    <w:rsid w:val="000D4C53"/>
    <w:rsid w:val="000D7021"/>
    <w:rsid w:val="0010609F"/>
    <w:rsid w:val="00171DE6"/>
    <w:rsid w:val="00300644"/>
    <w:rsid w:val="00367F4F"/>
    <w:rsid w:val="00383F37"/>
    <w:rsid w:val="00393C8F"/>
    <w:rsid w:val="003C5D3B"/>
    <w:rsid w:val="004730FC"/>
    <w:rsid w:val="004E501F"/>
    <w:rsid w:val="0054105A"/>
    <w:rsid w:val="0056419B"/>
    <w:rsid w:val="005A292B"/>
    <w:rsid w:val="005F03CA"/>
    <w:rsid w:val="005F382E"/>
    <w:rsid w:val="005F667E"/>
    <w:rsid w:val="006935DA"/>
    <w:rsid w:val="00697DFA"/>
    <w:rsid w:val="006C6719"/>
    <w:rsid w:val="006D3105"/>
    <w:rsid w:val="00714B5E"/>
    <w:rsid w:val="007524B3"/>
    <w:rsid w:val="00755415"/>
    <w:rsid w:val="00765FC3"/>
    <w:rsid w:val="007D7E93"/>
    <w:rsid w:val="00803739"/>
    <w:rsid w:val="008A35B0"/>
    <w:rsid w:val="008C714B"/>
    <w:rsid w:val="0094061D"/>
    <w:rsid w:val="009A6E47"/>
    <w:rsid w:val="009C05E2"/>
    <w:rsid w:val="00A002F5"/>
    <w:rsid w:val="00A76EE2"/>
    <w:rsid w:val="00A96520"/>
    <w:rsid w:val="00A9743F"/>
    <w:rsid w:val="00AA3B1F"/>
    <w:rsid w:val="00AE470A"/>
    <w:rsid w:val="00BF362E"/>
    <w:rsid w:val="00C323E8"/>
    <w:rsid w:val="00C45203"/>
    <w:rsid w:val="00C73DEE"/>
    <w:rsid w:val="00CF558B"/>
    <w:rsid w:val="00D769BF"/>
    <w:rsid w:val="00E3716D"/>
    <w:rsid w:val="0FF5519C"/>
    <w:rsid w:val="3F47EA48"/>
    <w:rsid w:val="60FC7E8C"/>
    <w:rsid w:val="77B14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35B4"/>
  <w15:docId w15:val="{919DD6E1-DEA9-4256-9261-EB39B346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8F"/>
  </w:style>
  <w:style w:type="paragraph" w:styleId="Heading1">
    <w:name w:val="heading 1"/>
    <w:basedOn w:val="Normal"/>
    <w:uiPriority w:val="9"/>
    <w:qFormat/>
    <w:rsid w:val="00393C8F"/>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3C8F"/>
    <w:pPr>
      <w:ind w:left="1180" w:hanging="360"/>
    </w:pPr>
    <w:rPr>
      <w:rFonts w:ascii="Calibri" w:eastAsia="Calibri" w:hAnsi="Calibri"/>
    </w:rPr>
  </w:style>
  <w:style w:type="paragraph" w:styleId="ListParagraph">
    <w:name w:val="List Paragraph"/>
    <w:basedOn w:val="Normal"/>
    <w:uiPriority w:val="1"/>
    <w:qFormat/>
    <w:rsid w:val="00393C8F"/>
  </w:style>
  <w:style w:type="paragraph" w:customStyle="1" w:styleId="TableParagraph">
    <w:name w:val="Table Paragraph"/>
    <w:basedOn w:val="Normal"/>
    <w:uiPriority w:val="1"/>
    <w:qFormat/>
    <w:rsid w:val="00393C8F"/>
  </w:style>
  <w:style w:type="paragraph" w:styleId="Revision">
    <w:name w:val="Revision"/>
    <w:hidden/>
    <w:uiPriority w:val="99"/>
    <w:semiHidden/>
    <w:rsid w:val="00034B43"/>
    <w:pPr>
      <w:widowControl/>
    </w:pPr>
  </w:style>
  <w:style w:type="paragraph" w:styleId="Header">
    <w:name w:val="header"/>
    <w:basedOn w:val="Normal"/>
    <w:link w:val="HeaderChar"/>
    <w:uiPriority w:val="99"/>
    <w:unhideWhenUsed/>
    <w:rsid w:val="00C323E8"/>
    <w:pPr>
      <w:tabs>
        <w:tab w:val="center" w:pos="4680"/>
        <w:tab w:val="right" w:pos="9360"/>
      </w:tabs>
    </w:pPr>
  </w:style>
  <w:style w:type="character" w:customStyle="1" w:styleId="HeaderChar">
    <w:name w:val="Header Char"/>
    <w:basedOn w:val="DefaultParagraphFont"/>
    <w:link w:val="Header"/>
    <w:uiPriority w:val="99"/>
    <w:rsid w:val="00C323E8"/>
  </w:style>
  <w:style w:type="paragraph" w:styleId="Footer">
    <w:name w:val="footer"/>
    <w:basedOn w:val="Normal"/>
    <w:link w:val="FooterChar"/>
    <w:uiPriority w:val="99"/>
    <w:unhideWhenUsed/>
    <w:rsid w:val="00C323E8"/>
    <w:pPr>
      <w:tabs>
        <w:tab w:val="center" w:pos="4680"/>
        <w:tab w:val="right" w:pos="9360"/>
      </w:tabs>
    </w:pPr>
  </w:style>
  <w:style w:type="character" w:customStyle="1" w:styleId="FooterChar">
    <w:name w:val="Footer Char"/>
    <w:basedOn w:val="DefaultParagraphFont"/>
    <w:link w:val="Footer"/>
    <w:uiPriority w:val="99"/>
    <w:rsid w:val="00C323E8"/>
  </w:style>
  <w:style w:type="character" w:styleId="CommentReference">
    <w:name w:val="annotation reference"/>
    <w:basedOn w:val="DefaultParagraphFont"/>
    <w:uiPriority w:val="99"/>
    <w:semiHidden/>
    <w:unhideWhenUsed/>
    <w:rsid w:val="00A96520"/>
    <w:rPr>
      <w:sz w:val="16"/>
      <w:szCs w:val="16"/>
    </w:rPr>
  </w:style>
  <w:style w:type="paragraph" w:styleId="CommentText">
    <w:name w:val="annotation text"/>
    <w:basedOn w:val="Normal"/>
    <w:link w:val="CommentTextChar"/>
    <w:uiPriority w:val="99"/>
    <w:unhideWhenUsed/>
    <w:rsid w:val="00A96520"/>
    <w:rPr>
      <w:sz w:val="20"/>
      <w:szCs w:val="20"/>
    </w:rPr>
  </w:style>
  <w:style w:type="character" w:customStyle="1" w:styleId="CommentTextChar">
    <w:name w:val="Comment Text Char"/>
    <w:basedOn w:val="DefaultParagraphFont"/>
    <w:link w:val="CommentText"/>
    <w:uiPriority w:val="99"/>
    <w:rsid w:val="00A96520"/>
    <w:rPr>
      <w:sz w:val="20"/>
      <w:szCs w:val="20"/>
    </w:rPr>
  </w:style>
  <w:style w:type="paragraph" w:styleId="CommentSubject">
    <w:name w:val="annotation subject"/>
    <w:basedOn w:val="CommentText"/>
    <w:next w:val="CommentText"/>
    <w:link w:val="CommentSubjectChar"/>
    <w:uiPriority w:val="99"/>
    <w:semiHidden/>
    <w:unhideWhenUsed/>
    <w:rsid w:val="00A96520"/>
    <w:rPr>
      <w:b/>
      <w:bCs/>
    </w:rPr>
  </w:style>
  <w:style w:type="character" w:customStyle="1" w:styleId="CommentSubjectChar">
    <w:name w:val="Comment Subject Char"/>
    <w:basedOn w:val="CommentTextChar"/>
    <w:link w:val="CommentSubject"/>
    <w:uiPriority w:val="99"/>
    <w:semiHidden/>
    <w:rsid w:val="00A96520"/>
    <w:rPr>
      <w:b/>
      <w:bCs/>
      <w:sz w:val="20"/>
      <w:szCs w:val="20"/>
    </w:rPr>
  </w:style>
  <w:style w:type="paragraph" w:styleId="BalloonText">
    <w:name w:val="Balloon Text"/>
    <w:basedOn w:val="Normal"/>
    <w:link w:val="BalloonTextChar"/>
    <w:uiPriority w:val="99"/>
    <w:semiHidden/>
    <w:unhideWhenUsed/>
    <w:rsid w:val="00300644"/>
    <w:rPr>
      <w:rFonts w:ascii="Lucida Grande" w:hAnsi="Lucida Grande"/>
      <w:sz w:val="18"/>
      <w:szCs w:val="18"/>
    </w:rPr>
  </w:style>
  <w:style w:type="character" w:customStyle="1" w:styleId="BalloonTextChar">
    <w:name w:val="Balloon Text Char"/>
    <w:basedOn w:val="DefaultParagraphFont"/>
    <w:link w:val="BalloonText"/>
    <w:uiPriority w:val="99"/>
    <w:semiHidden/>
    <w:rsid w:val="0030064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1746</Words>
  <Characters>9953</Characters>
  <Application>Microsoft Office Word</Application>
  <DocSecurity>0</DocSecurity>
  <PresentationFormat>15|.DOCX</PresentationFormat>
  <Lines>82</Lines>
  <Paragraphs>23</Paragraphs>
  <ScaleCrop>false</ScaleCrop>
  <HeadingPairs>
    <vt:vector size="2" baseType="variant">
      <vt:variant>
        <vt:lpstr>Title</vt:lpstr>
      </vt:variant>
      <vt:variant>
        <vt:i4>1</vt:i4>
      </vt:variant>
    </vt:vector>
  </HeadingPairs>
  <TitlesOfParts>
    <vt:vector size="1" baseType="lpstr">
      <vt:lpstr>ARCPACS Complaint Investigation Procedures</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ARCPACS Complaint Investigation Procedures</dc:title>
  <dc:creator>ASA</dc:creator>
  <cp:lastModifiedBy>Dawn Gibas</cp:lastModifiedBy>
  <cp:revision>2</cp:revision>
  <dcterms:created xsi:type="dcterms:W3CDTF">2024-04-30T20:36:00Z</dcterms:created>
  <dcterms:modified xsi:type="dcterms:W3CDTF">2024-04-30T20:36:00Z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LastSaved">
    <vt:filetime>2023-04-30T00:00:00Z</vt:filetime>
  </property>
</Properties>
</file>